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108CB" w14:textId="77777777" w:rsidR="00E06280" w:rsidRDefault="00E06280" w:rsidP="00F9386C">
      <w:pPr>
        <w:rPr>
          <w:rFonts w:ascii="Arial" w:hAnsi="Arial" w:cs="Arial"/>
        </w:rPr>
      </w:pPr>
    </w:p>
    <w:p w14:paraId="2D6B0700" w14:textId="77777777" w:rsidR="00261F4F" w:rsidRDefault="00261F4F" w:rsidP="00F9386C">
      <w:pPr>
        <w:rPr>
          <w:rFonts w:ascii="Arial" w:hAnsi="Arial" w:cs="Arial"/>
        </w:rPr>
      </w:pPr>
    </w:p>
    <w:p w14:paraId="7DF847C3" w14:textId="77777777" w:rsidR="00261F4F" w:rsidRDefault="00261F4F" w:rsidP="00F9386C">
      <w:pPr>
        <w:rPr>
          <w:rFonts w:ascii="Arial" w:hAnsi="Arial" w:cs="Arial"/>
        </w:rPr>
      </w:pPr>
    </w:p>
    <w:p w14:paraId="38E60FF5" w14:textId="77777777" w:rsidR="001C5186" w:rsidRDefault="001C5186" w:rsidP="00F9386C">
      <w:pPr>
        <w:rPr>
          <w:rFonts w:ascii="Arial" w:hAnsi="Arial" w:cs="Arial"/>
        </w:rPr>
      </w:pPr>
    </w:p>
    <w:p w14:paraId="0C605CDF" w14:textId="77777777" w:rsidR="001C5186" w:rsidRDefault="001C5186" w:rsidP="00F9386C">
      <w:pPr>
        <w:rPr>
          <w:rFonts w:ascii="Arial" w:hAnsi="Arial" w:cs="Arial"/>
        </w:rPr>
      </w:pPr>
    </w:p>
    <w:p w14:paraId="7901DAB7" w14:textId="77777777" w:rsidR="00E42850" w:rsidRPr="00E42850" w:rsidRDefault="00E42850" w:rsidP="00E42850">
      <w:pPr>
        <w:jc w:val="center"/>
      </w:pPr>
      <w:r w:rsidRPr="00E42850">
        <w:t>Summer Food Service Program</w:t>
      </w:r>
    </w:p>
    <w:p w14:paraId="5730AA5F" w14:textId="77777777" w:rsidR="00E42850" w:rsidRPr="00E42850" w:rsidRDefault="00E42850" w:rsidP="00E42850">
      <w:pPr>
        <w:jc w:val="center"/>
      </w:pPr>
      <w:r w:rsidRPr="00E42850">
        <w:t>Appeal Procedures</w:t>
      </w:r>
    </w:p>
    <w:p w14:paraId="0104DD26" w14:textId="77777777" w:rsidR="00E42850" w:rsidRPr="00E42850" w:rsidRDefault="00E42850" w:rsidP="00E42850">
      <w:pPr>
        <w:spacing w:before="100" w:beforeAutospacing="1" w:after="100" w:afterAutospacing="1"/>
        <w:jc w:val="both"/>
      </w:pPr>
      <w:r w:rsidRPr="00E42850">
        <w:t>In accordance with 7 CFR §225.13(a), each State agency shall establish a procedure to be followed by an applicant appealing.  Appeals shall not be allowed on decisions made by FNS with respect to late claims or upward adjustments under §225.9(d)(6).</w:t>
      </w:r>
    </w:p>
    <w:p w14:paraId="32A4BE17" w14:textId="77777777" w:rsidR="00E42850" w:rsidRPr="00E42850" w:rsidRDefault="00E42850" w:rsidP="00E42850">
      <w:pPr>
        <w:tabs>
          <w:tab w:val="left" w:pos="450"/>
          <w:tab w:val="left" w:pos="900"/>
        </w:tabs>
        <w:spacing w:before="160"/>
        <w:rPr>
          <w:u w:val="single"/>
        </w:rPr>
      </w:pPr>
      <w:bookmarkStart w:id="0" w:name="OLE_LINK1"/>
      <w:r w:rsidRPr="00E42850">
        <w:rPr>
          <w:u w:val="single"/>
        </w:rPr>
        <w:t>Actions Which Can Be Appealed</w:t>
      </w:r>
    </w:p>
    <w:p w14:paraId="751D568A" w14:textId="77777777" w:rsidR="00E42850" w:rsidRPr="00E42850" w:rsidRDefault="00E42850" w:rsidP="00E42850">
      <w:pPr>
        <w:tabs>
          <w:tab w:val="left" w:pos="0"/>
          <w:tab w:val="left" w:pos="900"/>
        </w:tabs>
        <w:spacing w:before="160"/>
        <w:jc w:val="both"/>
        <w:rPr>
          <w:color w:val="FF0000"/>
        </w:rPr>
      </w:pPr>
      <w:r w:rsidRPr="00E42850">
        <w:t>A sponsoring organization, on behalf of a site under its jurisdiction, may appeal the following adverse actions:</w:t>
      </w:r>
    </w:p>
    <w:p w14:paraId="018DDDD7" w14:textId="77777777" w:rsidR="00E42850" w:rsidRPr="00E42850" w:rsidRDefault="00E42850" w:rsidP="00E42850">
      <w:pPr>
        <w:tabs>
          <w:tab w:val="left" w:pos="450"/>
          <w:tab w:val="left" w:pos="900"/>
        </w:tabs>
        <w:spacing w:before="160"/>
        <w:jc w:val="both"/>
      </w:pPr>
      <w:r w:rsidRPr="00E42850">
        <w:tab/>
        <w:t>A.</w:t>
      </w:r>
      <w:r w:rsidRPr="00E42850">
        <w:tab/>
        <w:t xml:space="preserve">Denial of application for </w:t>
      </w:r>
      <w:proofErr w:type="gramStart"/>
      <w:r w:rsidRPr="00E42850">
        <w:t>participation;</w:t>
      </w:r>
      <w:proofErr w:type="gramEnd"/>
    </w:p>
    <w:p w14:paraId="3A8439FA" w14:textId="77777777" w:rsidR="00E42850" w:rsidRPr="00E42850" w:rsidRDefault="00E42850" w:rsidP="00E42850">
      <w:pPr>
        <w:tabs>
          <w:tab w:val="left" w:pos="450"/>
          <w:tab w:val="left" w:pos="900"/>
        </w:tabs>
        <w:spacing w:before="160"/>
        <w:jc w:val="both"/>
      </w:pPr>
      <w:r w:rsidRPr="00E42850">
        <w:tab/>
        <w:t>B.</w:t>
      </w:r>
      <w:r w:rsidRPr="00E42850">
        <w:tab/>
        <w:t xml:space="preserve">Denial of sponsor’s request for advance </w:t>
      </w:r>
      <w:proofErr w:type="gramStart"/>
      <w:r w:rsidRPr="00E42850">
        <w:t>payments;</w:t>
      </w:r>
      <w:proofErr w:type="gramEnd"/>
    </w:p>
    <w:p w14:paraId="7DB1007D" w14:textId="77777777" w:rsidR="00E42850" w:rsidRPr="00E42850" w:rsidRDefault="00E42850" w:rsidP="00E42850">
      <w:pPr>
        <w:tabs>
          <w:tab w:val="left" w:pos="450"/>
          <w:tab w:val="left" w:pos="900"/>
        </w:tabs>
        <w:spacing w:before="160"/>
        <w:ind w:left="900" w:hanging="900"/>
        <w:jc w:val="both"/>
      </w:pPr>
      <w:r w:rsidRPr="00E42850">
        <w:tab/>
        <w:t>C.</w:t>
      </w:r>
      <w:r w:rsidRPr="00E42850">
        <w:tab/>
        <w:t>Denial of a sponsor’s claim for reimbursement payments (except for late submission under §225.9(d)(6)</w:t>
      </w:r>
      <w:proofErr w:type="gramStart"/>
      <w:r w:rsidRPr="00E42850">
        <w:t>);</w:t>
      </w:r>
      <w:proofErr w:type="gramEnd"/>
    </w:p>
    <w:p w14:paraId="0A6CAA75" w14:textId="77777777" w:rsidR="00E42850" w:rsidRPr="00E42850" w:rsidRDefault="00E42850" w:rsidP="00E42850">
      <w:pPr>
        <w:tabs>
          <w:tab w:val="left" w:pos="450"/>
          <w:tab w:val="left" w:pos="900"/>
        </w:tabs>
        <w:spacing w:before="160"/>
        <w:ind w:left="900" w:hanging="450"/>
      </w:pPr>
      <w:r w:rsidRPr="00E42850">
        <w:t>D.</w:t>
      </w:r>
      <w:r w:rsidRPr="00E42850">
        <w:tab/>
        <w:t xml:space="preserve">A State agency’s refusal to forward to FNS an exception request by the sponsor for payment of a late claim or a request for an upward adjustment to a </w:t>
      </w:r>
      <w:proofErr w:type="gramStart"/>
      <w:r w:rsidRPr="00E42850">
        <w:t>claim;</w:t>
      </w:r>
      <w:proofErr w:type="gramEnd"/>
    </w:p>
    <w:p w14:paraId="05D4057A" w14:textId="77777777" w:rsidR="00E42850" w:rsidRPr="00E42850" w:rsidRDefault="00E42850" w:rsidP="00E42850">
      <w:pPr>
        <w:tabs>
          <w:tab w:val="left" w:pos="450"/>
          <w:tab w:val="left" w:pos="900"/>
        </w:tabs>
        <w:spacing w:before="160"/>
        <w:ind w:left="900" w:hanging="900"/>
        <w:jc w:val="both"/>
      </w:pPr>
      <w:r w:rsidRPr="00E42850">
        <w:tab/>
        <w:t>E.</w:t>
      </w:r>
      <w:r w:rsidRPr="00E42850">
        <w:tab/>
        <w:t xml:space="preserve">A claim(s) against a sponsor for remittance of a </w:t>
      </w:r>
      <w:proofErr w:type="gramStart"/>
      <w:r w:rsidRPr="00E42850">
        <w:t>payment;</w:t>
      </w:r>
      <w:proofErr w:type="gramEnd"/>
    </w:p>
    <w:p w14:paraId="31E2CAED" w14:textId="77777777" w:rsidR="00E42850" w:rsidRPr="00E42850" w:rsidRDefault="00E42850" w:rsidP="00E42850">
      <w:pPr>
        <w:tabs>
          <w:tab w:val="left" w:pos="450"/>
          <w:tab w:val="left" w:pos="900"/>
        </w:tabs>
        <w:spacing w:before="160"/>
        <w:ind w:left="900" w:hanging="900"/>
        <w:jc w:val="both"/>
      </w:pPr>
      <w:r w:rsidRPr="00E42850">
        <w:tab/>
        <w:t>F.</w:t>
      </w:r>
      <w:r w:rsidRPr="00E42850">
        <w:tab/>
        <w:t xml:space="preserve">The termination of the sponsor or a </w:t>
      </w:r>
      <w:proofErr w:type="gramStart"/>
      <w:r w:rsidRPr="00E42850">
        <w:t>site;</w:t>
      </w:r>
      <w:proofErr w:type="gramEnd"/>
    </w:p>
    <w:p w14:paraId="648FA303" w14:textId="77777777" w:rsidR="00E42850" w:rsidRPr="00E42850" w:rsidRDefault="00E42850" w:rsidP="00E42850">
      <w:pPr>
        <w:tabs>
          <w:tab w:val="left" w:pos="450"/>
          <w:tab w:val="left" w:pos="900"/>
        </w:tabs>
        <w:spacing w:before="160"/>
        <w:ind w:left="900" w:hanging="900"/>
        <w:jc w:val="both"/>
      </w:pPr>
      <w:r w:rsidRPr="00E42850">
        <w:tab/>
        <w:t>G.</w:t>
      </w:r>
      <w:r w:rsidRPr="00E42850">
        <w:tab/>
        <w:t xml:space="preserve">A denial of a sponsor’s application for a </w:t>
      </w:r>
      <w:proofErr w:type="gramStart"/>
      <w:r w:rsidRPr="00E42850">
        <w:t>site;</w:t>
      </w:r>
      <w:proofErr w:type="gramEnd"/>
    </w:p>
    <w:p w14:paraId="756D9DC7" w14:textId="77777777" w:rsidR="00E42850" w:rsidRPr="00E42850" w:rsidRDefault="00E42850" w:rsidP="00E42850">
      <w:pPr>
        <w:tabs>
          <w:tab w:val="left" w:pos="450"/>
          <w:tab w:val="left" w:pos="900"/>
        </w:tabs>
        <w:spacing w:before="160"/>
        <w:ind w:left="900" w:hanging="900"/>
        <w:jc w:val="both"/>
      </w:pPr>
      <w:r w:rsidRPr="00E42850">
        <w:tab/>
        <w:t>H.</w:t>
      </w:r>
      <w:r w:rsidRPr="00E42850">
        <w:rPr>
          <w:color w:val="FF0000"/>
        </w:rPr>
        <w:tab/>
      </w:r>
      <w:r w:rsidRPr="00E42850">
        <w:t>A denial of a food service management company’s application for registration; or</w:t>
      </w:r>
    </w:p>
    <w:p w14:paraId="094AC685" w14:textId="77777777" w:rsidR="00E42850" w:rsidRPr="00E42850" w:rsidRDefault="00E42850" w:rsidP="00E42850">
      <w:pPr>
        <w:tabs>
          <w:tab w:val="left" w:pos="450"/>
          <w:tab w:val="left" w:pos="900"/>
        </w:tabs>
        <w:spacing w:before="160"/>
        <w:ind w:left="900" w:hanging="900"/>
        <w:jc w:val="both"/>
      </w:pPr>
      <w:r w:rsidRPr="00E42850">
        <w:tab/>
        <w:t>I.</w:t>
      </w:r>
      <w:r w:rsidRPr="00E42850">
        <w:tab/>
        <w:t>Revocation of a food service management company’s registration.</w:t>
      </w:r>
      <w:bookmarkEnd w:id="0"/>
    </w:p>
    <w:p w14:paraId="14AE8D19" w14:textId="77777777" w:rsidR="00E42850" w:rsidRPr="00E42850" w:rsidRDefault="00E42850" w:rsidP="00E42850">
      <w:pPr>
        <w:spacing w:before="200" w:after="100"/>
        <w:outlineLvl w:val="1"/>
        <w:rPr>
          <w:b/>
          <w:bCs/>
        </w:rPr>
      </w:pPr>
      <w:r w:rsidRPr="00E42850">
        <w:t>7 CFR §225.13 continued:</w:t>
      </w:r>
    </w:p>
    <w:p w14:paraId="0767B514" w14:textId="77777777" w:rsidR="00E42850" w:rsidRPr="00E42850" w:rsidRDefault="00E42850" w:rsidP="00E42850">
      <w:pPr>
        <w:spacing w:before="200" w:after="100"/>
        <w:outlineLvl w:val="1"/>
        <w:rPr>
          <w:b/>
          <w:bCs/>
        </w:rPr>
      </w:pPr>
      <w:r w:rsidRPr="00E42850">
        <w:t>(b) At a minimum, appeal procedures shall provide that:</w:t>
      </w:r>
    </w:p>
    <w:p w14:paraId="309A6E33" w14:textId="77777777" w:rsidR="00E42850" w:rsidRPr="00E42850" w:rsidRDefault="00E42850" w:rsidP="00E42850">
      <w:pPr>
        <w:spacing w:before="200" w:after="100"/>
        <w:ind w:left="480"/>
        <w:outlineLvl w:val="1"/>
        <w:rPr>
          <w:b/>
          <w:bCs/>
        </w:rPr>
      </w:pPr>
      <w:r w:rsidRPr="00E42850">
        <w:t xml:space="preserve">(1) The sponsor or food service management company be advised in writing of the grounds upon which the State agency based the action. The notice of action, which shall be sent by certified mail, return receipt requested, shall also state that the sponsor or food service management company has the right to appeal the State's </w:t>
      </w:r>
      <w:proofErr w:type="gramStart"/>
      <w:r w:rsidRPr="00E42850">
        <w:t>action;</w:t>
      </w:r>
      <w:proofErr w:type="gramEnd"/>
    </w:p>
    <w:p w14:paraId="2F825B44" w14:textId="77777777" w:rsidR="00E42850" w:rsidRPr="00E42850" w:rsidRDefault="00E42850" w:rsidP="00E42850">
      <w:pPr>
        <w:spacing w:before="100" w:beforeAutospacing="1" w:after="100" w:afterAutospacing="1"/>
        <w:ind w:left="480"/>
        <w:jc w:val="both"/>
      </w:pPr>
      <w:r w:rsidRPr="00E42850">
        <w:t xml:space="preserve">(2) The sponsor or food service management company be advised in writing that the appeal must be made within a specified time and must meet the requirements of paragraph (b)(4) of this section. The State agency shall establish this period of time at not less than one week nor more than two weeks from the date on which the notice of action is </w:t>
      </w:r>
      <w:proofErr w:type="gramStart"/>
      <w:r w:rsidRPr="00E42850">
        <w:t>received;</w:t>
      </w:r>
      <w:proofErr w:type="gramEnd"/>
    </w:p>
    <w:p w14:paraId="43F3FAFA" w14:textId="77777777" w:rsidR="00B31D56" w:rsidRPr="00B31D56" w:rsidRDefault="00B31D56" w:rsidP="00B31D56">
      <w:pPr>
        <w:spacing w:before="100" w:beforeAutospacing="1" w:after="100" w:afterAutospacing="1"/>
        <w:ind w:left="480"/>
        <w:jc w:val="both"/>
      </w:pPr>
      <w:r w:rsidRPr="00B31D56">
        <w:lastRenderedPageBreak/>
        <w:t xml:space="preserve">(3) The appellant be allowed the opportunity to review any information upon which the action was </w:t>
      </w:r>
      <w:proofErr w:type="gramStart"/>
      <w:r w:rsidRPr="00B31D56">
        <w:t>based;</w:t>
      </w:r>
      <w:proofErr w:type="gramEnd"/>
    </w:p>
    <w:p w14:paraId="01F0212A" w14:textId="77777777" w:rsidR="00B31D56" w:rsidRPr="00B31D56" w:rsidRDefault="00B31D56" w:rsidP="00B31D56">
      <w:pPr>
        <w:spacing w:before="100" w:beforeAutospacing="1" w:after="100" w:afterAutospacing="1"/>
        <w:ind w:left="480"/>
        <w:jc w:val="both"/>
      </w:pPr>
      <w:r w:rsidRPr="00B31D56">
        <w:t xml:space="preserve">(4) The appellant be allowed to refute the charges contained in the notice of action either in person or by filing written documentation with the review official. To be considered, written documentation must be submitted by the appellant within seven days of submitting the appeal, must clearly identify the State agency action being appealed, and must include a photocopy of the notice of action issued by the State </w:t>
      </w:r>
      <w:proofErr w:type="gramStart"/>
      <w:r w:rsidRPr="00B31D56">
        <w:t>agency;</w:t>
      </w:r>
      <w:proofErr w:type="gramEnd"/>
    </w:p>
    <w:p w14:paraId="743501A6" w14:textId="77777777" w:rsidR="00B31D56" w:rsidRPr="00B31D56" w:rsidRDefault="00B31D56" w:rsidP="00B31D56">
      <w:pPr>
        <w:spacing w:before="100" w:beforeAutospacing="1" w:after="100" w:afterAutospacing="1"/>
        <w:ind w:left="480"/>
        <w:jc w:val="both"/>
      </w:pPr>
      <w:r w:rsidRPr="00B31D56">
        <w:t xml:space="preserve">(5) A hearing be held by the review official in addition to, or in lieu of, a review of written information submitted by the appellant only if the appellant so specifies in the letter appealing the action. The appellant may retain legal counsel or may be represented by another person. Failure of the appellant's representative to appear at a scheduled hearing shall constitute the appellant's waiver of the right to a personal appearance before the review official, unless the review official agrees to reschedule the hearing. A representative of the State agency shall be allowed to attend the hearing to respond to the appellant's testimony and written information and to answer questions from the review </w:t>
      </w:r>
      <w:proofErr w:type="gramStart"/>
      <w:r w:rsidRPr="00B31D56">
        <w:t>official;</w:t>
      </w:r>
      <w:proofErr w:type="gramEnd"/>
    </w:p>
    <w:p w14:paraId="308D42C1" w14:textId="77777777" w:rsidR="00B31D56" w:rsidRPr="00B31D56" w:rsidRDefault="00B31D56" w:rsidP="00B31D56">
      <w:pPr>
        <w:spacing w:before="100" w:beforeAutospacing="1" w:after="100" w:afterAutospacing="1"/>
        <w:ind w:left="480"/>
        <w:jc w:val="both"/>
      </w:pPr>
      <w:r w:rsidRPr="00B31D56">
        <w:t xml:space="preserve">(6) If the appellant has requested a hearing, the appellant and the State agency shall be provided with at least 5 days advance written notice, sent by certified mail, return receipt requested, of the time and place of the </w:t>
      </w:r>
      <w:proofErr w:type="gramStart"/>
      <w:r w:rsidRPr="00B31D56">
        <w:t>hearing;</w:t>
      </w:r>
      <w:proofErr w:type="gramEnd"/>
    </w:p>
    <w:p w14:paraId="3646C3D9" w14:textId="77777777" w:rsidR="00B31D56" w:rsidRPr="00B31D56" w:rsidRDefault="00B31D56" w:rsidP="00B31D56">
      <w:pPr>
        <w:spacing w:before="100" w:beforeAutospacing="1" w:after="100" w:afterAutospacing="1"/>
        <w:ind w:left="480"/>
        <w:jc w:val="both"/>
      </w:pPr>
      <w:r w:rsidRPr="00B31D56">
        <w:t xml:space="preserve">(7) The hearing be held within 14 days of the date of the receipt of the request for review, but, where applicable, not before the appellant's written documentation is received in accordance with paragraphs (b) (4) and (5) of this </w:t>
      </w:r>
      <w:proofErr w:type="gramStart"/>
      <w:r w:rsidRPr="00B31D56">
        <w:t>section;</w:t>
      </w:r>
      <w:proofErr w:type="gramEnd"/>
    </w:p>
    <w:p w14:paraId="53D43E96" w14:textId="77777777" w:rsidR="00B31D56" w:rsidRPr="00B31D56" w:rsidRDefault="00B31D56" w:rsidP="00B31D56">
      <w:pPr>
        <w:spacing w:before="100" w:beforeAutospacing="1" w:after="100" w:afterAutospacing="1"/>
        <w:ind w:firstLine="480"/>
        <w:jc w:val="both"/>
      </w:pPr>
      <w:r w:rsidRPr="00B31D56">
        <w:t xml:space="preserve">(8) The review official be independent of the original decision-making </w:t>
      </w:r>
      <w:proofErr w:type="gramStart"/>
      <w:r w:rsidRPr="00B31D56">
        <w:t>process;</w:t>
      </w:r>
      <w:proofErr w:type="gramEnd"/>
    </w:p>
    <w:p w14:paraId="1071E9C5" w14:textId="77777777" w:rsidR="00B31D56" w:rsidRPr="00B31D56" w:rsidRDefault="00B31D56" w:rsidP="00B31D56">
      <w:pPr>
        <w:spacing w:before="100" w:beforeAutospacing="1" w:after="100" w:afterAutospacing="1"/>
        <w:ind w:left="480"/>
        <w:jc w:val="both"/>
      </w:pPr>
      <w:r w:rsidRPr="00B31D56">
        <w:t xml:space="preserve">(9) The review official </w:t>
      </w:r>
      <w:proofErr w:type="gramStart"/>
      <w:r w:rsidRPr="00B31D56">
        <w:t>make</w:t>
      </w:r>
      <w:proofErr w:type="gramEnd"/>
      <w:r w:rsidRPr="00B31D56">
        <w:t xml:space="preserve"> a determination based on information provided by the State agency and the appellant, and on Program regulations;</w:t>
      </w:r>
    </w:p>
    <w:p w14:paraId="7D21E5E8" w14:textId="77777777" w:rsidR="00B31D56" w:rsidRPr="00B31D56" w:rsidRDefault="00B31D56" w:rsidP="00B31D56">
      <w:pPr>
        <w:spacing w:before="100" w:beforeAutospacing="1" w:after="100" w:afterAutospacing="1"/>
        <w:ind w:left="480"/>
        <w:jc w:val="both"/>
      </w:pPr>
      <w:r w:rsidRPr="00B31D56">
        <w:t xml:space="preserve">(10) Within 5 working days after the appellant's hearing, or within 5 working days after receipt of written documentation if no hearing is held, the reviewing official make a determination based on a full review of the administrative record and inform the appellant of the determination of the review by certified mail, return receipt </w:t>
      </w:r>
      <w:proofErr w:type="gramStart"/>
      <w:r w:rsidRPr="00B31D56">
        <w:t>requested;</w:t>
      </w:r>
      <w:proofErr w:type="gramEnd"/>
    </w:p>
    <w:p w14:paraId="187DF017" w14:textId="77777777" w:rsidR="00B31D56" w:rsidRPr="00B31D56" w:rsidRDefault="00B31D56" w:rsidP="00B31D56">
      <w:pPr>
        <w:spacing w:before="100" w:beforeAutospacing="1" w:after="100" w:afterAutospacing="1"/>
        <w:ind w:left="480"/>
        <w:jc w:val="both"/>
      </w:pPr>
      <w:r w:rsidRPr="00B31D56">
        <w:t>(11) The State agency's action remains in effect during the appeal process. However, participating sponsors and sites may continue to operate the Program during an appeal of termination, and if the appeal results in overturning the State agency's decision, reimbursement shall be paid for meals served during the appeal process. However, such continued Program operation shall not be allowed if the State agency's action is based on imminent dangers to the health or welfare of children. If the sponsor or site has been terminated for this reason, the State agency shall so specify in its notice of action; and</w:t>
      </w:r>
    </w:p>
    <w:p w14:paraId="3270711B" w14:textId="77777777" w:rsidR="00B31D56" w:rsidRPr="00B31D56" w:rsidRDefault="00B31D56" w:rsidP="00B31D56">
      <w:pPr>
        <w:spacing w:before="100" w:beforeAutospacing="1" w:after="100" w:afterAutospacing="1"/>
        <w:ind w:left="480"/>
        <w:jc w:val="both"/>
      </w:pPr>
      <w:r w:rsidRPr="00B31D56">
        <w:t>(12) The determination by the State review official is the final administrative determination to be afforded to the appellant.</w:t>
      </w:r>
    </w:p>
    <w:p w14:paraId="7C59479E" w14:textId="77777777" w:rsidR="00D20B84" w:rsidRPr="00D20B84" w:rsidRDefault="00D20B84" w:rsidP="00D20B84">
      <w:pPr>
        <w:spacing w:before="100" w:beforeAutospacing="1" w:after="100" w:afterAutospacing="1"/>
        <w:jc w:val="both"/>
      </w:pPr>
      <w:r w:rsidRPr="00D20B84">
        <w:lastRenderedPageBreak/>
        <w:t>(c) The State agency shall send written notification of the complete appeal procedures and of the actions which are appealable, as specified in paragraph (a) of this section, to each potential sponsor applying to participate and to each food service management company applying to register in accordance with §225.6(g).</w:t>
      </w:r>
    </w:p>
    <w:p w14:paraId="081D7F33" w14:textId="77777777" w:rsidR="00D20B84" w:rsidRPr="00D20B84" w:rsidRDefault="00D20B84" w:rsidP="00D20B84">
      <w:pPr>
        <w:spacing w:before="100" w:beforeAutospacing="1"/>
        <w:jc w:val="both"/>
      </w:pPr>
      <w:r w:rsidRPr="00D20B84">
        <w:t>(d) A record regarding each review shall be kept by the State agency, as required under §225.8(a). The record shall document the State agency's compliance with these regulations and shall include the basis for its decision.</w:t>
      </w:r>
    </w:p>
    <w:p w14:paraId="6EA5724F" w14:textId="77777777" w:rsidR="00D20B84" w:rsidRPr="00D20B84" w:rsidRDefault="00D20B84" w:rsidP="00D20B84">
      <w:pPr>
        <w:jc w:val="both"/>
      </w:pPr>
      <w:r w:rsidRPr="00D20B84">
        <w:t>[54 FR 18208, Apr. 27, 1989, as amended at 64 FR 72486, Dec. 28, 1999; 78 FR 13450, Feb. 28, 2013]</w:t>
      </w:r>
    </w:p>
    <w:p w14:paraId="5C1F3609" w14:textId="77777777" w:rsidR="00D20B84" w:rsidRPr="00D20B84" w:rsidRDefault="00D20B84" w:rsidP="00D20B84">
      <w:pPr>
        <w:jc w:val="both"/>
      </w:pPr>
    </w:p>
    <w:p w14:paraId="3468E27E" w14:textId="77777777" w:rsidR="00D20B84" w:rsidRPr="00D20B84" w:rsidRDefault="00D20B84" w:rsidP="00D20B84">
      <w:pPr>
        <w:jc w:val="both"/>
      </w:pPr>
      <w:r w:rsidRPr="00D20B84">
        <w:t>All appeals should be submitted in writing to the Education Associate</w:t>
      </w:r>
      <w:r w:rsidRPr="00D20B84">
        <w:rPr>
          <w:color w:val="333333"/>
        </w:rPr>
        <w:t>, Federal Funds/LEA Indirect Costs in the Financial Management and Operations Branch at the following address:</w:t>
      </w:r>
    </w:p>
    <w:p w14:paraId="36C5D2D7" w14:textId="77777777" w:rsidR="00D20B84" w:rsidRPr="00D20B84" w:rsidRDefault="00D20B84" w:rsidP="00D20B84">
      <w:pPr>
        <w:jc w:val="center"/>
      </w:pPr>
    </w:p>
    <w:p w14:paraId="5E365E7E" w14:textId="77777777" w:rsidR="00D20B84" w:rsidRPr="00D20B84" w:rsidRDefault="00D20B84" w:rsidP="00D20B84">
      <w:pPr>
        <w:jc w:val="center"/>
      </w:pPr>
      <w:r w:rsidRPr="00D20B84">
        <w:t>Delaware Department of Education</w:t>
      </w:r>
    </w:p>
    <w:p w14:paraId="66D3E030" w14:textId="77777777" w:rsidR="00D20B84" w:rsidRPr="00D20B84" w:rsidRDefault="00D20B84" w:rsidP="00D20B84">
      <w:pPr>
        <w:jc w:val="center"/>
      </w:pPr>
      <w:r w:rsidRPr="00D20B84">
        <w:t>Attn:  SFSP Hearing Official</w:t>
      </w:r>
    </w:p>
    <w:p w14:paraId="694C7829" w14:textId="77777777" w:rsidR="00D20B84" w:rsidRPr="00D20B84" w:rsidRDefault="00D20B84" w:rsidP="00D20B84">
      <w:pPr>
        <w:jc w:val="center"/>
      </w:pPr>
      <w:r w:rsidRPr="00D20B84">
        <w:t>401 Federal Street, Suite 1</w:t>
      </w:r>
    </w:p>
    <w:p w14:paraId="35AABE39" w14:textId="77777777" w:rsidR="00D20B84" w:rsidRPr="00D20B84" w:rsidRDefault="00D20B84" w:rsidP="00D20B84">
      <w:pPr>
        <w:jc w:val="center"/>
      </w:pPr>
      <w:r w:rsidRPr="00D20B84">
        <w:t>Dover, DE 19901</w:t>
      </w:r>
    </w:p>
    <w:p w14:paraId="67D78BFC" w14:textId="77777777" w:rsidR="001C5186" w:rsidRDefault="001C5186" w:rsidP="00F9386C">
      <w:pPr>
        <w:rPr>
          <w:rFonts w:ascii="Arial" w:hAnsi="Arial" w:cs="Arial"/>
        </w:rPr>
      </w:pPr>
    </w:p>
    <w:p w14:paraId="53222C7F" w14:textId="77777777" w:rsidR="001C5186" w:rsidRDefault="001C5186" w:rsidP="00F9386C">
      <w:pPr>
        <w:rPr>
          <w:rFonts w:ascii="Arial" w:hAnsi="Arial" w:cs="Arial"/>
        </w:rPr>
      </w:pPr>
    </w:p>
    <w:p w14:paraId="6111D7D4" w14:textId="77777777" w:rsidR="001C5186" w:rsidRDefault="001C5186" w:rsidP="00F9386C">
      <w:pPr>
        <w:rPr>
          <w:rFonts w:ascii="Arial" w:hAnsi="Arial" w:cs="Arial"/>
        </w:rPr>
      </w:pPr>
    </w:p>
    <w:p w14:paraId="0491DC1A" w14:textId="77777777" w:rsidR="001C5186" w:rsidRDefault="001C5186" w:rsidP="00F9386C">
      <w:pPr>
        <w:rPr>
          <w:rFonts w:ascii="Arial" w:hAnsi="Arial" w:cs="Arial"/>
        </w:rPr>
      </w:pPr>
    </w:p>
    <w:p w14:paraId="6AB57D20" w14:textId="77777777" w:rsidR="001C5186" w:rsidRDefault="001C5186" w:rsidP="00F9386C">
      <w:pPr>
        <w:rPr>
          <w:rFonts w:ascii="Arial" w:hAnsi="Arial" w:cs="Arial"/>
        </w:rPr>
      </w:pPr>
    </w:p>
    <w:p w14:paraId="4F8E30DB" w14:textId="77777777" w:rsidR="001C5186" w:rsidRDefault="001C5186" w:rsidP="00F9386C">
      <w:pPr>
        <w:rPr>
          <w:rFonts w:ascii="Arial" w:hAnsi="Arial" w:cs="Arial"/>
        </w:rPr>
      </w:pPr>
    </w:p>
    <w:p w14:paraId="1CF5218B" w14:textId="77777777" w:rsidR="001C5186" w:rsidRDefault="001C5186" w:rsidP="00F9386C">
      <w:pPr>
        <w:rPr>
          <w:rFonts w:ascii="Arial" w:hAnsi="Arial" w:cs="Arial"/>
        </w:rPr>
      </w:pPr>
    </w:p>
    <w:p w14:paraId="03149F20" w14:textId="77777777" w:rsidR="001C5186" w:rsidRDefault="001C5186" w:rsidP="00F9386C">
      <w:pPr>
        <w:rPr>
          <w:rFonts w:ascii="Arial" w:hAnsi="Arial" w:cs="Arial"/>
        </w:rPr>
      </w:pPr>
    </w:p>
    <w:p w14:paraId="492948FE" w14:textId="77777777" w:rsidR="001C5186" w:rsidRDefault="001C5186" w:rsidP="00F9386C">
      <w:pPr>
        <w:rPr>
          <w:rFonts w:ascii="Arial" w:hAnsi="Arial" w:cs="Arial"/>
        </w:rPr>
      </w:pPr>
    </w:p>
    <w:p w14:paraId="4FE22539" w14:textId="77777777" w:rsidR="001C5186" w:rsidRDefault="001C5186" w:rsidP="00F9386C">
      <w:pPr>
        <w:rPr>
          <w:rFonts w:ascii="Arial" w:hAnsi="Arial" w:cs="Arial"/>
        </w:rPr>
      </w:pPr>
    </w:p>
    <w:p w14:paraId="31BACA3C" w14:textId="77777777" w:rsidR="001C5186" w:rsidRDefault="001C5186" w:rsidP="00F9386C">
      <w:pPr>
        <w:rPr>
          <w:rFonts w:ascii="Arial" w:hAnsi="Arial" w:cs="Arial"/>
        </w:rPr>
      </w:pPr>
    </w:p>
    <w:p w14:paraId="65ED210F" w14:textId="77777777" w:rsidR="001C5186" w:rsidRDefault="001C5186" w:rsidP="00F9386C">
      <w:pPr>
        <w:rPr>
          <w:rFonts w:ascii="Arial" w:hAnsi="Arial" w:cs="Arial"/>
        </w:rPr>
      </w:pPr>
    </w:p>
    <w:p w14:paraId="551A1E4E" w14:textId="77777777" w:rsidR="001C5186" w:rsidRDefault="001C5186" w:rsidP="00F9386C">
      <w:pPr>
        <w:rPr>
          <w:rFonts w:ascii="Arial" w:hAnsi="Arial" w:cs="Arial"/>
        </w:rPr>
      </w:pPr>
    </w:p>
    <w:p w14:paraId="660978B7" w14:textId="77777777" w:rsidR="001C5186" w:rsidRDefault="001C5186" w:rsidP="00F9386C">
      <w:pPr>
        <w:rPr>
          <w:rFonts w:ascii="Arial" w:hAnsi="Arial" w:cs="Arial"/>
        </w:rPr>
      </w:pPr>
    </w:p>
    <w:p w14:paraId="1468F148" w14:textId="77777777" w:rsidR="001C5186" w:rsidRDefault="001C5186" w:rsidP="00F9386C">
      <w:pPr>
        <w:rPr>
          <w:rFonts w:ascii="Arial" w:hAnsi="Arial" w:cs="Arial"/>
        </w:rPr>
      </w:pPr>
    </w:p>
    <w:p w14:paraId="18FD00BF" w14:textId="77777777" w:rsidR="001C5186" w:rsidRDefault="001C5186" w:rsidP="00F9386C">
      <w:pPr>
        <w:rPr>
          <w:rFonts w:ascii="Arial" w:hAnsi="Arial" w:cs="Arial"/>
        </w:rPr>
      </w:pPr>
    </w:p>
    <w:p w14:paraId="3D124B98" w14:textId="77777777" w:rsidR="001C5186" w:rsidRDefault="001C5186" w:rsidP="00F9386C">
      <w:pPr>
        <w:rPr>
          <w:rFonts w:ascii="Arial" w:hAnsi="Arial" w:cs="Arial"/>
        </w:rPr>
      </w:pPr>
    </w:p>
    <w:p w14:paraId="01EAE681" w14:textId="77777777" w:rsidR="001C5186" w:rsidRDefault="001C5186" w:rsidP="00F9386C">
      <w:pPr>
        <w:rPr>
          <w:rFonts w:ascii="Arial" w:hAnsi="Arial" w:cs="Arial"/>
        </w:rPr>
      </w:pPr>
    </w:p>
    <w:p w14:paraId="2B99A600" w14:textId="77777777" w:rsidR="001C5186" w:rsidRDefault="001C5186" w:rsidP="00F9386C">
      <w:pPr>
        <w:rPr>
          <w:rFonts w:ascii="Arial" w:hAnsi="Arial" w:cs="Arial"/>
        </w:rPr>
      </w:pPr>
    </w:p>
    <w:p w14:paraId="40821E40" w14:textId="77777777" w:rsidR="001C5186" w:rsidRDefault="001C5186" w:rsidP="00F9386C">
      <w:pPr>
        <w:rPr>
          <w:rFonts w:ascii="Arial" w:hAnsi="Arial" w:cs="Arial"/>
        </w:rPr>
      </w:pPr>
    </w:p>
    <w:p w14:paraId="5ACF5C55" w14:textId="77777777" w:rsidR="001C5186" w:rsidRDefault="001C5186" w:rsidP="00F9386C">
      <w:pPr>
        <w:rPr>
          <w:rFonts w:ascii="Arial" w:hAnsi="Arial" w:cs="Arial"/>
        </w:rPr>
      </w:pPr>
    </w:p>
    <w:p w14:paraId="601615F9" w14:textId="77777777" w:rsidR="001C5186" w:rsidRDefault="001C5186" w:rsidP="00F9386C">
      <w:pPr>
        <w:rPr>
          <w:rFonts w:ascii="Arial" w:hAnsi="Arial" w:cs="Arial"/>
        </w:rPr>
      </w:pPr>
    </w:p>
    <w:p w14:paraId="4A55DD47" w14:textId="77777777" w:rsidR="001C5186" w:rsidRDefault="001C5186" w:rsidP="00F9386C">
      <w:pPr>
        <w:rPr>
          <w:rFonts w:ascii="Arial" w:hAnsi="Arial" w:cs="Arial"/>
        </w:rPr>
      </w:pPr>
    </w:p>
    <w:p w14:paraId="5B16D53E" w14:textId="77777777" w:rsidR="001C5186" w:rsidRDefault="001C5186" w:rsidP="00F9386C">
      <w:pPr>
        <w:rPr>
          <w:rFonts w:ascii="Arial" w:hAnsi="Arial" w:cs="Arial"/>
        </w:rPr>
      </w:pPr>
    </w:p>
    <w:p w14:paraId="15FF8D4F" w14:textId="77777777" w:rsidR="001C5186" w:rsidRDefault="001C5186" w:rsidP="00F9386C">
      <w:pPr>
        <w:rPr>
          <w:rFonts w:ascii="Arial" w:hAnsi="Arial" w:cs="Arial"/>
        </w:rPr>
      </w:pPr>
    </w:p>
    <w:p w14:paraId="07DCC4C1" w14:textId="77777777" w:rsidR="001C5186" w:rsidRDefault="001C5186" w:rsidP="00F9386C">
      <w:pPr>
        <w:rPr>
          <w:rFonts w:ascii="Arial" w:hAnsi="Arial" w:cs="Arial"/>
        </w:rPr>
      </w:pPr>
    </w:p>
    <w:p w14:paraId="3B74C44E" w14:textId="77777777" w:rsidR="001C5186" w:rsidRDefault="001C5186" w:rsidP="00F9386C">
      <w:pPr>
        <w:rPr>
          <w:rFonts w:ascii="Arial" w:hAnsi="Arial" w:cs="Arial"/>
        </w:rPr>
      </w:pPr>
    </w:p>
    <w:p w14:paraId="099BB3EA" w14:textId="77777777" w:rsidR="001C5186" w:rsidRDefault="001C5186" w:rsidP="00F9386C">
      <w:pPr>
        <w:rPr>
          <w:rFonts w:ascii="Arial" w:hAnsi="Arial" w:cs="Arial"/>
        </w:rPr>
      </w:pPr>
    </w:p>
    <w:p w14:paraId="45B41310" w14:textId="77777777" w:rsidR="00B27AED" w:rsidRPr="009537B5" w:rsidRDefault="00B27AED" w:rsidP="00B27AED">
      <w:pPr>
        <w:jc w:val="center"/>
        <w:rPr>
          <w:rFonts w:eastAsia="Calibri"/>
        </w:rPr>
      </w:pPr>
      <w:r w:rsidRPr="009537B5">
        <w:rPr>
          <w:rFonts w:eastAsia="Calibri"/>
          <w:b/>
        </w:rPr>
        <w:lastRenderedPageBreak/>
        <w:t>USDA Nondiscrimination Statement</w:t>
      </w:r>
    </w:p>
    <w:p w14:paraId="284C22FB" w14:textId="77777777" w:rsidR="00B27AED" w:rsidRPr="009537B5" w:rsidRDefault="00B27AED" w:rsidP="00B27AED">
      <w:pPr>
        <w:rPr>
          <w:rFonts w:eastAsia="Calibri"/>
        </w:rPr>
      </w:pPr>
    </w:p>
    <w:p w14:paraId="0BE6CCAE" w14:textId="77777777" w:rsidR="00B27AED" w:rsidRPr="009537B5" w:rsidRDefault="00B27AED" w:rsidP="00B27AED">
      <w:pPr>
        <w:rPr>
          <w:rFonts w:eastAsia="Calibri"/>
        </w:rPr>
      </w:pPr>
      <w:r w:rsidRPr="009537B5">
        <w:rPr>
          <w:rFonts w:eastAsia="Calibri"/>
        </w:rPr>
        <w:t xml:space="preserve">In accordance with federal civil rights law and U.S. Department of Agriculture (USDA) civil rights regulations and policies, this institution is prohibited from discriminating </w:t>
      </w:r>
      <w:proofErr w:type="gramStart"/>
      <w:r w:rsidRPr="009537B5">
        <w:rPr>
          <w:rFonts w:eastAsia="Calibri"/>
        </w:rPr>
        <w:t>on the basis of</w:t>
      </w:r>
      <w:proofErr w:type="gramEnd"/>
      <w:r w:rsidRPr="009537B5">
        <w:rPr>
          <w:rFonts w:eastAsia="Calibri"/>
        </w:rPr>
        <w:t xml:space="preserve"> race, color, national origin, sex (including gender identity and sexual orientation), disability, age, or reprisal or retaliation for prior civil rights activity.</w:t>
      </w:r>
    </w:p>
    <w:p w14:paraId="3046EC5B" w14:textId="77777777" w:rsidR="00B27AED" w:rsidRPr="009537B5" w:rsidRDefault="00B27AED" w:rsidP="00B27AED">
      <w:pPr>
        <w:rPr>
          <w:rFonts w:eastAsia="Calibri"/>
        </w:rPr>
      </w:pPr>
    </w:p>
    <w:p w14:paraId="2BE61AEE" w14:textId="77777777" w:rsidR="00B27AED" w:rsidRPr="009537B5" w:rsidRDefault="00B27AED" w:rsidP="00B27AED">
      <w:pPr>
        <w:rPr>
          <w:rFonts w:eastAsia="Calibri"/>
        </w:rPr>
      </w:pPr>
      <w:r w:rsidRPr="009537B5">
        <w:rPr>
          <w:rFonts w:eastAsia="Calibri"/>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5A3D4F5" w14:textId="77777777" w:rsidR="00B27AED" w:rsidRPr="009537B5" w:rsidRDefault="00B27AED" w:rsidP="00B27AED">
      <w:pPr>
        <w:rPr>
          <w:rFonts w:eastAsia="Calibri"/>
        </w:rPr>
      </w:pPr>
    </w:p>
    <w:p w14:paraId="692D9331" w14:textId="77777777" w:rsidR="00B27AED" w:rsidRPr="009537B5" w:rsidRDefault="00B27AED" w:rsidP="00B27AED">
      <w:pPr>
        <w:rPr>
          <w:rFonts w:eastAsia="Calibri"/>
        </w:rPr>
      </w:pPr>
      <w:r w:rsidRPr="009537B5">
        <w:rPr>
          <w:rFonts w:eastAsia="Calibri"/>
        </w:rPr>
        <w:t>To file a program discrimination complaint, a Complainant should complete a Form AD-3027, USDA Program Discrimination Complaint Form which can be obtained online at: </w:t>
      </w:r>
      <w:hyperlink r:id="rId10" w:history="1">
        <w:r w:rsidRPr="009537B5">
          <w:rPr>
            <w:rFonts w:eastAsia="Calibri"/>
            <w:color w:val="0563C1"/>
            <w:u w:val="single"/>
          </w:rPr>
          <w:t>https://www.usda.gov/sites/default/files/documents/USDA-OASCR%20P-Complaint-Form-0508-0002-508-11-28-17Fax2Mail.pdf</w:t>
        </w:r>
      </w:hyperlink>
      <w:r w:rsidRPr="009537B5">
        <w:rPr>
          <w:rFonts w:eastAsia="Calibri"/>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474B6FD" w14:textId="77777777" w:rsidR="00B27AED" w:rsidRPr="009537B5" w:rsidRDefault="00B27AED" w:rsidP="00B27AED">
      <w:pPr>
        <w:numPr>
          <w:ilvl w:val="0"/>
          <w:numId w:val="2"/>
        </w:numPr>
        <w:rPr>
          <w:rFonts w:eastAsia="Calibri"/>
        </w:rPr>
      </w:pPr>
      <w:r w:rsidRPr="009537B5">
        <w:rPr>
          <w:rFonts w:eastAsia="Calibri"/>
          <w:b/>
          <w:bCs/>
        </w:rPr>
        <w:t>mail:</w:t>
      </w:r>
      <w:r w:rsidRPr="009537B5">
        <w:rPr>
          <w:rFonts w:eastAsia="Calibri"/>
        </w:rPr>
        <w:br/>
        <w:t>U.S. Department of Agriculture</w:t>
      </w:r>
      <w:r w:rsidRPr="009537B5">
        <w:rPr>
          <w:rFonts w:eastAsia="Calibri"/>
        </w:rPr>
        <w:br/>
        <w:t>Office of the Assistant Secretary for Civil Rights</w:t>
      </w:r>
      <w:r w:rsidRPr="009537B5">
        <w:rPr>
          <w:rFonts w:eastAsia="Calibri"/>
        </w:rPr>
        <w:br/>
        <w:t>1400 Independence Avenue, SW</w:t>
      </w:r>
      <w:r w:rsidRPr="009537B5">
        <w:rPr>
          <w:rFonts w:eastAsia="Calibri"/>
        </w:rPr>
        <w:br/>
        <w:t>Washington, D.C. 20250-9410; or</w:t>
      </w:r>
    </w:p>
    <w:p w14:paraId="5C9CC8DF" w14:textId="77777777" w:rsidR="00B27AED" w:rsidRPr="009537B5" w:rsidRDefault="00B27AED" w:rsidP="00B27AED">
      <w:pPr>
        <w:numPr>
          <w:ilvl w:val="0"/>
          <w:numId w:val="2"/>
        </w:numPr>
        <w:rPr>
          <w:rFonts w:eastAsia="Calibri"/>
        </w:rPr>
      </w:pPr>
      <w:r w:rsidRPr="009537B5">
        <w:rPr>
          <w:rFonts w:eastAsia="Calibri"/>
          <w:b/>
          <w:bCs/>
        </w:rPr>
        <w:t>fax:</w:t>
      </w:r>
      <w:r w:rsidRPr="009537B5">
        <w:rPr>
          <w:rFonts w:eastAsia="Calibri"/>
        </w:rPr>
        <w:br/>
        <w:t>(833) 256-1665 or (202) 690-7442; or</w:t>
      </w:r>
    </w:p>
    <w:p w14:paraId="05D2FF5D" w14:textId="77777777" w:rsidR="00B27AED" w:rsidRPr="009537B5" w:rsidRDefault="00B27AED" w:rsidP="00B27AED">
      <w:pPr>
        <w:numPr>
          <w:ilvl w:val="0"/>
          <w:numId w:val="2"/>
        </w:numPr>
        <w:rPr>
          <w:rFonts w:eastAsia="Calibri"/>
        </w:rPr>
      </w:pPr>
      <w:r w:rsidRPr="009537B5">
        <w:rPr>
          <w:rFonts w:eastAsia="Calibri"/>
          <w:b/>
          <w:bCs/>
        </w:rPr>
        <w:t>email:</w:t>
      </w:r>
      <w:r w:rsidRPr="009537B5">
        <w:rPr>
          <w:rFonts w:eastAsia="Calibri"/>
        </w:rPr>
        <w:br/>
      </w:r>
      <w:hyperlink r:id="rId11" w:history="1">
        <w:r w:rsidRPr="009537B5">
          <w:rPr>
            <w:rFonts w:eastAsia="Calibri"/>
            <w:color w:val="0563C1"/>
            <w:u w:val="single"/>
          </w:rPr>
          <w:t>program.intake@usda.gov</w:t>
        </w:r>
      </w:hyperlink>
    </w:p>
    <w:p w14:paraId="0A9B38ED" w14:textId="77777777" w:rsidR="00B27AED" w:rsidRPr="009537B5" w:rsidRDefault="00B27AED" w:rsidP="00B27AED">
      <w:pPr>
        <w:ind w:left="720"/>
        <w:rPr>
          <w:rFonts w:eastAsia="Calibri"/>
        </w:rPr>
      </w:pPr>
    </w:p>
    <w:p w14:paraId="7FE3A107" w14:textId="77777777" w:rsidR="00B27AED" w:rsidRPr="00A638F3" w:rsidRDefault="00B27AED" w:rsidP="00B27AED">
      <w:pPr>
        <w:rPr>
          <w:rFonts w:eastAsia="Calibri"/>
        </w:rPr>
      </w:pPr>
      <w:r w:rsidRPr="009537B5">
        <w:rPr>
          <w:rFonts w:eastAsia="Calibri"/>
        </w:rPr>
        <w:t>This institution is an equal opportunity provider.</w:t>
      </w:r>
    </w:p>
    <w:p w14:paraId="5AA58DF1" w14:textId="77777777" w:rsidR="00B27AED" w:rsidRDefault="00B27AED" w:rsidP="00B27AED">
      <w:pPr>
        <w:rPr>
          <w:rFonts w:ascii="Arial" w:hAnsi="Arial" w:cs="Arial"/>
        </w:rPr>
      </w:pPr>
    </w:p>
    <w:p w14:paraId="1C432EE5" w14:textId="77777777" w:rsidR="00B27AED" w:rsidRDefault="00B27AED" w:rsidP="00B27AED">
      <w:pPr>
        <w:rPr>
          <w:rFonts w:ascii="Arial" w:hAnsi="Arial" w:cs="Arial"/>
        </w:rPr>
      </w:pPr>
    </w:p>
    <w:p w14:paraId="586AC096" w14:textId="77777777" w:rsidR="00B27AED" w:rsidRDefault="00B27AED" w:rsidP="00B27AED">
      <w:pPr>
        <w:rPr>
          <w:rFonts w:ascii="Arial" w:hAnsi="Arial" w:cs="Arial"/>
        </w:rPr>
      </w:pPr>
    </w:p>
    <w:p w14:paraId="126B1994" w14:textId="77777777" w:rsidR="00B27AED" w:rsidRDefault="00B27AED" w:rsidP="00B27AED">
      <w:pPr>
        <w:rPr>
          <w:rFonts w:ascii="Arial" w:hAnsi="Arial" w:cs="Arial"/>
        </w:rPr>
      </w:pPr>
    </w:p>
    <w:p w14:paraId="31C10980" w14:textId="77777777" w:rsidR="00B27AED" w:rsidRPr="00E06280" w:rsidRDefault="00B27AED" w:rsidP="00B27AED">
      <w:pPr>
        <w:rPr>
          <w:rFonts w:ascii="Arial" w:hAnsi="Arial" w:cs="Arial"/>
        </w:rPr>
      </w:pPr>
    </w:p>
    <w:p w14:paraId="3551C7BD" w14:textId="77777777" w:rsidR="001C5186" w:rsidRDefault="001C5186" w:rsidP="00F9386C">
      <w:pPr>
        <w:rPr>
          <w:rFonts w:ascii="Arial" w:hAnsi="Arial" w:cs="Arial"/>
        </w:rPr>
      </w:pPr>
    </w:p>
    <w:p w14:paraId="1D686C30" w14:textId="77777777" w:rsidR="001C5186" w:rsidRDefault="001C5186" w:rsidP="00F9386C">
      <w:pPr>
        <w:rPr>
          <w:rFonts w:ascii="Arial" w:hAnsi="Arial" w:cs="Arial"/>
        </w:rPr>
      </w:pPr>
    </w:p>
    <w:p w14:paraId="4A0B2EB3" w14:textId="77777777" w:rsidR="001C5186" w:rsidRDefault="001C5186" w:rsidP="00F9386C">
      <w:pPr>
        <w:rPr>
          <w:rFonts w:ascii="Arial" w:hAnsi="Arial" w:cs="Arial"/>
        </w:rPr>
      </w:pPr>
    </w:p>
    <w:p w14:paraId="2A0B6AE3" w14:textId="77777777" w:rsidR="001C5186" w:rsidRDefault="001C5186" w:rsidP="00F9386C">
      <w:pPr>
        <w:rPr>
          <w:rFonts w:ascii="Arial" w:hAnsi="Arial" w:cs="Arial"/>
        </w:rPr>
      </w:pPr>
    </w:p>
    <w:p w14:paraId="1310427C" w14:textId="77777777" w:rsidR="001C5186" w:rsidRDefault="001C5186" w:rsidP="00F9386C">
      <w:pPr>
        <w:rPr>
          <w:rFonts w:ascii="Arial" w:hAnsi="Arial" w:cs="Arial"/>
        </w:rPr>
      </w:pPr>
    </w:p>
    <w:p w14:paraId="71D3557A" w14:textId="77777777" w:rsidR="001C5186" w:rsidRDefault="001C5186" w:rsidP="00F9386C">
      <w:pPr>
        <w:rPr>
          <w:rFonts w:ascii="Arial" w:hAnsi="Arial" w:cs="Arial"/>
        </w:rPr>
      </w:pPr>
    </w:p>
    <w:p w14:paraId="4E0E217C" w14:textId="77777777" w:rsidR="004A63DD" w:rsidRPr="00B61E8B" w:rsidRDefault="004A63DD" w:rsidP="00F9386C">
      <w:pPr>
        <w:rPr>
          <w:rFonts w:ascii="Arial" w:hAnsi="Arial" w:cs="Arial"/>
          <w:lang w:val="fr-FR"/>
        </w:rPr>
      </w:pPr>
    </w:p>
    <w:sectPr w:rsidR="004A63DD" w:rsidRPr="00B61E8B" w:rsidSect="00CB1DB3">
      <w:headerReference w:type="first" r:id="rId12"/>
      <w:footerReference w:type="first" r:id="rId13"/>
      <w:type w:val="continuous"/>
      <w:pgSz w:w="12240" w:h="15840" w:code="1"/>
      <w:pgMar w:top="153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B7C87" w14:textId="77777777" w:rsidR="00630F2C" w:rsidRDefault="00630F2C">
      <w:r>
        <w:separator/>
      </w:r>
    </w:p>
  </w:endnote>
  <w:endnote w:type="continuationSeparator" w:id="0">
    <w:p w14:paraId="2258C6ED" w14:textId="77777777" w:rsidR="00630F2C" w:rsidRDefault="0063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TIX Two Text">
    <w:altName w:val="Times New Roman"/>
    <w:charset w:val="00"/>
    <w:family w:val="auto"/>
    <w:pitch w:val="variable"/>
    <w:sig w:usb0="00000001" w:usb1="0000001F" w:usb2="00000000" w:usb3="00000000" w:csb0="0000019F" w:csb1="00000000"/>
  </w:font>
  <w:font w:name="Raleway">
    <w:charset w:val="00"/>
    <w:family w:val="auto"/>
    <w:pitch w:val="variable"/>
    <w:sig w:usb0="A00002FF" w:usb1="5000205B"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F79E" w14:textId="1AC7276C" w:rsidR="001C5186" w:rsidRPr="001C5186" w:rsidRDefault="00A91712" w:rsidP="001C5186">
    <w:pPr>
      <w:spacing w:line="200" w:lineRule="exact"/>
      <w:ind w:left="-990" w:right="-1170"/>
      <w:jc w:val="center"/>
      <w:rPr>
        <w:color w:val="2F5496"/>
        <w:sz w:val="12"/>
        <w:szCs w:val="12"/>
      </w:rPr>
    </w:pPr>
    <w:r w:rsidRPr="0067329A">
      <w:rPr>
        <w:noProof/>
        <w:color w:val="2F5496"/>
        <w:sz w:val="12"/>
        <w:szCs w:val="12"/>
      </w:rPr>
      <mc:AlternateContent>
        <mc:Choice Requires="wps">
          <w:drawing>
            <wp:anchor distT="0" distB="0" distL="114300" distR="114300" simplePos="0" relativeHeight="251660288" behindDoc="0" locked="0" layoutInCell="1" allowOverlap="1" wp14:anchorId="3E1CC48F" wp14:editId="1465A712">
              <wp:simplePos x="0" y="0"/>
              <wp:positionH relativeFrom="column">
                <wp:posOffset>-285750</wp:posOffset>
              </wp:positionH>
              <wp:positionV relativeFrom="paragraph">
                <wp:posOffset>-71755</wp:posOffset>
              </wp:positionV>
              <wp:extent cx="6511925" cy="0"/>
              <wp:effectExtent l="9525" t="13970" r="12700" b="14605"/>
              <wp:wrapNone/>
              <wp:docPr id="84570343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0"/>
                      </a:xfrm>
                      <a:prstGeom prst="line">
                        <a:avLst/>
                      </a:prstGeom>
                      <a:noFill/>
                      <a:ln w="19050">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10B06" id="Line 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65pt" to="490.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" strokecolor="#2f5496" strokeweight="1.5pt"/>
          </w:pict>
        </mc:Fallback>
      </mc:AlternateContent>
    </w:r>
    <w:r w:rsidR="001C5186" w:rsidRPr="0067329A">
      <w:rPr>
        <w:color w:val="2F5496"/>
        <w:sz w:val="12"/>
        <w:szCs w:val="12"/>
      </w:rPr>
      <w:t>THE DELAWARE DEPARTMENT OF EDUCATION IS AN EQUAL OPPORTUNITY EMPLOYER. IT DOES NOT DISCRIMINATE ON THE BASIS OF RACE, COLOR, RELIGION, NATIONAL ORIGIN, SEX, SEXUAL ORIENTATION, GENDER IDENTITY, MARITAL STATUS, DISABILITY, AGE, GENETIC INFORMATION, OR VETERAN’S STATUS IN EMPLOYMENT, OR ITS PROGRAMS AND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4F298" w14:textId="77777777" w:rsidR="00630F2C" w:rsidRDefault="00630F2C">
      <w:r>
        <w:separator/>
      </w:r>
    </w:p>
  </w:footnote>
  <w:footnote w:type="continuationSeparator" w:id="0">
    <w:p w14:paraId="6325F6D9" w14:textId="77777777" w:rsidR="00630F2C" w:rsidRDefault="0063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3B97" w14:textId="3FFDDD8C" w:rsidR="001C5186" w:rsidRDefault="00A91712" w:rsidP="001C5186">
    <w:pPr>
      <w:pStyle w:val="Header"/>
      <w:tabs>
        <w:tab w:val="clear" w:pos="4320"/>
        <w:tab w:val="clear" w:pos="8640"/>
        <w:tab w:val="left" w:pos="1900"/>
      </w:tabs>
    </w:pPr>
    <w:r>
      <w:rPr>
        <w:noProof/>
      </w:rPr>
      <w:drawing>
        <wp:anchor distT="0" distB="0" distL="114300" distR="114300" simplePos="0" relativeHeight="251659264" behindDoc="0" locked="0" layoutInCell="1" allowOverlap="1" wp14:anchorId="7AE9F73A" wp14:editId="01D0BD61">
          <wp:simplePos x="0" y="0"/>
          <wp:positionH relativeFrom="column">
            <wp:posOffset>-266700</wp:posOffset>
          </wp:positionH>
          <wp:positionV relativeFrom="paragraph">
            <wp:posOffset>-87630</wp:posOffset>
          </wp:positionV>
          <wp:extent cx="1371600" cy="1187450"/>
          <wp:effectExtent l="0" t="0" r="0" b="0"/>
          <wp:wrapNone/>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5168" behindDoc="0" locked="0" layoutInCell="1" allowOverlap="1" wp14:anchorId="7CBE6AC5" wp14:editId="1A728921">
              <wp:simplePos x="0" y="0"/>
              <wp:positionH relativeFrom="column">
                <wp:posOffset>1114425</wp:posOffset>
              </wp:positionH>
              <wp:positionV relativeFrom="paragraph">
                <wp:posOffset>-28575</wp:posOffset>
              </wp:positionV>
              <wp:extent cx="3733800" cy="1085850"/>
              <wp:effectExtent l="0" t="0" r="0" b="0"/>
              <wp:wrapNone/>
              <wp:docPr id="7117739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0858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0AD8740" w14:textId="77777777" w:rsidR="001C5186" w:rsidRPr="00440A62" w:rsidRDefault="001C5186" w:rsidP="001C5186">
                          <w:pPr>
                            <w:pStyle w:val="Heading1"/>
                            <w:rPr>
                              <w:rFonts w:ascii="STIX Two Text" w:hAnsi="STIX Two Text"/>
                              <w:color w:val="2F5496"/>
                              <w:sz w:val="36"/>
                              <w:szCs w:val="36"/>
                            </w:rPr>
                          </w:pPr>
                          <w:r w:rsidRPr="00440A62">
                            <w:rPr>
                              <w:rFonts w:ascii="STIX Two Text" w:hAnsi="STIX Two Text"/>
                              <w:color w:val="2F5496"/>
                              <w:sz w:val="36"/>
                              <w:szCs w:val="36"/>
                            </w:rPr>
                            <w:t>DEPARTMENT OF EDUCATION</w:t>
                          </w:r>
                        </w:p>
                        <w:p w14:paraId="4C2A9244" w14:textId="77777777" w:rsidR="001C5186" w:rsidRPr="00440A62" w:rsidRDefault="001C5186" w:rsidP="001C5186">
                          <w:pPr>
                            <w:jc w:val="center"/>
                            <w:rPr>
                              <w:color w:val="2F5496"/>
                              <w:sz w:val="14"/>
                            </w:rPr>
                          </w:pPr>
                        </w:p>
                        <w:p w14:paraId="183A29D3"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Townsend Building</w:t>
                          </w:r>
                        </w:p>
                        <w:p w14:paraId="0A634571"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401 Federal Street Suite 2</w:t>
                          </w:r>
                        </w:p>
                        <w:p w14:paraId="1D6BC5F6"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Dover, Delaware 19901-3639</w:t>
                          </w:r>
                        </w:p>
                        <w:p w14:paraId="4A9633E6"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 xml:space="preserve">http://education.delaware.gov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E6AC5" id="_x0000_t202" coordsize="21600,21600" o:spt="202" path="m,l,21600r21600,l21600,xe">
              <v:stroke joinstyle="miter"/>
              <v:path gradientshapeok="t" o:connecttype="rect"/>
            </v:shapetype>
            <v:shape id="Text Box 44" o:spid="_x0000_s1026" type="#_x0000_t202" style="position:absolute;margin-left:87.75pt;margin-top:-2.25pt;width:294pt;height: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" stroked="f" strokecolor="blue">
              <v:textbox>
                <w:txbxContent>
                  <w:p w14:paraId="70AD8740" w14:textId="77777777" w:rsidR="001C5186" w:rsidRPr="00440A62" w:rsidRDefault="001C5186" w:rsidP="001C5186">
                    <w:pPr>
                      <w:pStyle w:val="Heading1"/>
                      <w:rPr>
                        <w:rFonts w:ascii="STIX Two Text" w:hAnsi="STIX Two Text"/>
                        <w:color w:val="2F5496"/>
                        <w:sz w:val="36"/>
                        <w:szCs w:val="36"/>
                      </w:rPr>
                    </w:pPr>
                    <w:r w:rsidRPr="00440A62">
                      <w:rPr>
                        <w:rFonts w:ascii="STIX Two Text" w:hAnsi="STIX Two Text"/>
                        <w:color w:val="2F5496"/>
                        <w:sz w:val="36"/>
                        <w:szCs w:val="36"/>
                      </w:rPr>
                      <w:t>DEPARTMENT OF EDUCATION</w:t>
                    </w:r>
                  </w:p>
                  <w:p w14:paraId="4C2A9244" w14:textId="77777777" w:rsidR="001C5186" w:rsidRPr="00440A62" w:rsidRDefault="001C5186" w:rsidP="001C5186">
                    <w:pPr>
                      <w:jc w:val="center"/>
                      <w:rPr>
                        <w:color w:val="2F5496"/>
                        <w:sz w:val="14"/>
                      </w:rPr>
                    </w:pPr>
                  </w:p>
                  <w:p w14:paraId="183A29D3"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Townsend Building</w:t>
                    </w:r>
                  </w:p>
                  <w:p w14:paraId="0A634571"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401 Federal Street Suite 2</w:t>
                    </w:r>
                  </w:p>
                  <w:p w14:paraId="1D6BC5F6"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Dover, Delaware 19901-3639</w:t>
                    </w:r>
                  </w:p>
                  <w:p w14:paraId="4A9633E6"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 xml:space="preserve">http://education.delaware.gov </w:t>
                    </w:r>
                  </w:p>
                </w:txbxContent>
              </v:textbox>
            </v:shape>
          </w:pict>
        </mc:Fallback>
      </mc:AlternateContent>
    </w:r>
    <w:r w:rsidR="001C5186">
      <w:t xml:space="preserve">   </w:t>
    </w:r>
    <w:r>
      <w:rPr>
        <w:noProof/>
        <w:sz w:val="20"/>
      </w:rPr>
      <mc:AlternateContent>
        <mc:Choice Requires="wps">
          <w:drawing>
            <wp:anchor distT="0" distB="0" distL="114300" distR="114300" simplePos="0" relativeHeight="251656192" behindDoc="0" locked="0" layoutInCell="1" allowOverlap="1" wp14:anchorId="30130DC4" wp14:editId="5CAB19AC">
              <wp:simplePos x="0" y="0"/>
              <wp:positionH relativeFrom="column">
                <wp:posOffset>-304800</wp:posOffset>
              </wp:positionH>
              <wp:positionV relativeFrom="paragraph">
                <wp:posOffset>-123825</wp:posOffset>
              </wp:positionV>
              <wp:extent cx="6511925" cy="0"/>
              <wp:effectExtent l="9525" t="9525" r="12700" b="9525"/>
              <wp:wrapNone/>
              <wp:docPr id="54160013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0"/>
                      </a:xfrm>
                      <a:prstGeom prst="line">
                        <a:avLst/>
                      </a:prstGeom>
                      <a:noFill/>
                      <a:ln w="19050">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0C981" id="Line 4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75pt" to="488.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" strokecolor="#2f5496" strokeweight="1.5pt"/>
          </w:pict>
        </mc:Fallback>
      </mc:AlternateContent>
    </w:r>
    <w:r w:rsidR="001C5186">
      <w:tab/>
    </w:r>
  </w:p>
  <w:p w14:paraId="149EE80D" w14:textId="242E2C89" w:rsidR="001C5186" w:rsidRDefault="00A91712" w:rsidP="001C5186">
    <w:pPr>
      <w:pStyle w:val="Header"/>
      <w:ind w:left="-720"/>
      <w:rPr>
        <w:sz w:val="16"/>
      </w:rPr>
    </w:pPr>
    <w:r>
      <w:rPr>
        <w:noProof/>
      </w:rPr>
      <mc:AlternateContent>
        <mc:Choice Requires="wps">
          <w:drawing>
            <wp:anchor distT="0" distB="0" distL="114300" distR="114300" simplePos="0" relativeHeight="251657216" behindDoc="0" locked="0" layoutInCell="1" allowOverlap="1" wp14:anchorId="6603D7F7" wp14:editId="211E584C">
              <wp:simplePos x="0" y="0"/>
              <wp:positionH relativeFrom="column">
                <wp:posOffset>4667250</wp:posOffset>
              </wp:positionH>
              <wp:positionV relativeFrom="paragraph">
                <wp:posOffset>177165</wp:posOffset>
              </wp:positionV>
              <wp:extent cx="1549400" cy="704850"/>
              <wp:effectExtent l="0" t="0" r="3175" b="3810"/>
              <wp:wrapNone/>
              <wp:docPr id="191950482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523471F" w14:textId="77777777" w:rsidR="001C5186" w:rsidRPr="00440A62" w:rsidRDefault="00670D73" w:rsidP="001C5186">
                          <w:pPr>
                            <w:pStyle w:val="Heading3"/>
                            <w:rPr>
                              <w:rFonts w:ascii="Raleway" w:hAnsi="Raleway"/>
                              <w:b w:val="0"/>
                              <w:bCs w:val="0"/>
                              <w:color w:val="2F5496"/>
                              <w:sz w:val="20"/>
                              <w:szCs w:val="20"/>
                            </w:rPr>
                          </w:pPr>
                          <w:r>
                            <w:rPr>
                              <w:rFonts w:ascii="Raleway" w:hAnsi="Raleway"/>
                              <w:b w:val="0"/>
                              <w:bCs w:val="0"/>
                              <w:color w:val="2F5496"/>
                              <w:sz w:val="20"/>
                              <w:szCs w:val="20"/>
                            </w:rPr>
                            <w:t>Cindy Marten</w:t>
                          </w:r>
                        </w:p>
                        <w:p w14:paraId="356C25D6" w14:textId="77777777" w:rsidR="001C5186" w:rsidRPr="00440A62" w:rsidRDefault="001C5186" w:rsidP="001C5186">
                          <w:pPr>
                            <w:keepNext/>
                            <w:jc w:val="center"/>
                            <w:outlineLvl w:val="2"/>
                            <w:rPr>
                              <w:rFonts w:ascii="Raleway" w:hAnsi="Raleway"/>
                              <w:color w:val="2F5496"/>
                              <w:sz w:val="20"/>
                              <w:szCs w:val="20"/>
                            </w:rPr>
                          </w:pPr>
                          <w:r w:rsidRPr="00440A62">
                            <w:rPr>
                              <w:rFonts w:ascii="Raleway" w:hAnsi="Raleway"/>
                              <w:color w:val="2F5496"/>
                              <w:sz w:val="20"/>
                              <w:szCs w:val="20"/>
                            </w:rPr>
                            <w:t>Secretary of Education</w:t>
                          </w:r>
                        </w:p>
                        <w:p w14:paraId="10F457B7" w14:textId="77777777" w:rsidR="001C5186" w:rsidRDefault="001C5186" w:rsidP="001C5186">
                          <w:pPr>
                            <w:jc w:val="center"/>
                            <w:rPr>
                              <w:rFonts w:ascii="Raleway" w:hAnsi="Raleway"/>
                              <w:color w:val="2F5496"/>
                              <w:sz w:val="20"/>
                              <w:szCs w:val="20"/>
                            </w:rPr>
                          </w:pPr>
                          <w:r w:rsidRPr="00440A62">
                            <w:rPr>
                              <w:rFonts w:ascii="Raleway" w:hAnsi="Raleway"/>
                              <w:color w:val="2F5496"/>
                              <w:sz w:val="20"/>
                              <w:szCs w:val="20"/>
                            </w:rPr>
                            <w:t>(302) 735-400</w:t>
                          </w:r>
                          <w:r>
                            <w:rPr>
                              <w:rFonts w:ascii="Raleway" w:hAnsi="Raleway"/>
                              <w:color w:val="2F5496"/>
                              <w:sz w:val="20"/>
                              <w:szCs w:val="20"/>
                            </w:rPr>
                            <w:t>0</w:t>
                          </w:r>
                        </w:p>
                        <w:p w14:paraId="08D5BA36"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(302) 739-4654 -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3D7F7" id="Text Box 46" o:spid="_x0000_s1027" type="#_x0000_t202" style="position:absolute;left:0;text-align:left;margin-left:367.5pt;margin-top:13.95pt;width:122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" filled="f" stroked="f" strokecolor="blue">
              <v:textbox>
                <w:txbxContent>
                  <w:p w14:paraId="0523471F" w14:textId="77777777" w:rsidR="001C5186" w:rsidRPr="00440A62" w:rsidRDefault="00670D73" w:rsidP="001C5186">
                    <w:pPr>
                      <w:pStyle w:val="Heading3"/>
                      <w:rPr>
                        <w:rFonts w:ascii="Raleway" w:hAnsi="Raleway"/>
                        <w:b w:val="0"/>
                        <w:bCs w:val="0"/>
                        <w:color w:val="2F5496"/>
                        <w:sz w:val="20"/>
                        <w:szCs w:val="20"/>
                      </w:rPr>
                    </w:pPr>
                    <w:r>
                      <w:rPr>
                        <w:rFonts w:ascii="Raleway" w:hAnsi="Raleway"/>
                        <w:b w:val="0"/>
                        <w:bCs w:val="0"/>
                        <w:color w:val="2F5496"/>
                        <w:sz w:val="20"/>
                        <w:szCs w:val="20"/>
                      </w:rPr>
                      <w:t>Cindy Marten</w:t>
                    </w:r>
                  </w:p>
                  <w:p w14:paraId="356C25D6" w14:textId="77777777" w:rsidR="001C5186" w:rsidRPr="00440A62" w:rsidRDefault="001C5186" w:rsidP="001C5186">
                    <w:pPr>
                      <w:keepNext/>
                      <w:jc w:val="center"/>
                      <w:outlineLvl w:val="2"/>
                      <w:rPr>
                        <w:rFonts w:ascii="Raleway" w:hAnsi="Raleway"/>
                        <w:color w:val="2F5496"/>
                        <w:sz w:val="20"/>
                        <w:szCs w:val="20"/>
                      </w:rPr>
                    </w:pPr>
                    <w:r w:rsidRPr="00440A62">
                      <w:rPr>
                        <w:rFonts w:ascii="Raleway" w:hAnsi="Raleway"/>
                        <w:color w:val="2F5496"/>
                        <w:sz w:val="20"/>
                        <w:szCs w:val="20"/>
                      </w:rPr>
                      <w:t>Secretary of Education</w:t>
                    </w:r>
                  </w:p>
                  <w:p w14:paraId="10F457B7" w14:textId="77777777" w:rsidR="001C5186" w:rsidRDefault="001C5186" w:rsidP="001C5186">
                    <w:pPr>
                      <w:jc w:val="center"/>
                      <w:rPr>
                        <w:rFonts w:ascii="Raleway" w:hAnsi="Raleway"/>
                        <w:color w:val="2F5496"/>
                        <w:sz w:val="20"/>
                        <w:szCs w:val="20"/>
                      </w:rPr>
                    </w:pPr>
                    <w:r w:rsidRPr="00440A62">
                      <w:rPr>
                        <w:rFonts w:ascii="Raleway" w:hAnsi="Raleway"/>
                        <w:color w:val="2F5496"/>
                        <w:sz w:val="20"/>
                        <w:szCs w:val="20"/>
                      </w:rPr>
                      <w:t>(302) 735-400</w:t>
                    </w:r>
                    <w:r>
                      <w:rPr>
                        <w:rFonts w:ascii="Raleway" w:hAnsi="Raleway"/>
                        <w:color w:val="2F5496"/>
                        <w:sz w:val="20"/>
                        <w:szCs w:val="20"/>
                      </w:rPr>
                      <w:t>0</w:t>
                    </w:r>
                  </w:p>
                  <w:p w14:paraId="08D5BA36"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(302) 739-4654 - fax</w:t>
                    </w:r>
                  </w:p>
                </w:txbxContent>
              </v:textbox>
            </v:shape>
          </w:pict>
        </mc:Fallback>
      </mc:AlternateContent>
    </w:r>
    <w:r>
      <w:rPr>
        <w:noProof/>
        <w:sz w:val="16"/>
      </w:rPr>
      <mc:AlternateContent>
        <mc:Choice Requires="wps">
          <w:drawing>
            <wp:anchor distT="0" distB="0" distL="114300" distR="114300" simplePos="0" relativeHeight="251658240" behindDoc="0" locked="0" layoutInCell="1" allowOverlap="1" wp14:anchorId="3C810EAD" wp14:editId="550D5A4B">
              <wp:simplePos x="0" y="0"/>
              <wp:positionH relativeFrom="column">
                <wp:posOffset>-285750</wp:posOffset>
              </wp:positionH>
              <wp:positionV relativeFrom="paragraph">
                <wp:posOffset>967740</wp:posOffset>
              </wp:positionV>
              <wp:extent cx="6511925" cy="0"/>
              <wp:effectExtent l="9525" t="15240" r="12700" b="13335"/>
              <wp:wrapNone/>
              <wp:docPr id="147166622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0"/>
                      </a:xfrm>
                      <a:prstGeom prst="line">
                        <a:avLst/>
                      </a:prstGeom>
                      <a:noFill/>
                      <a:ln w="19050">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FCDE5" id="Line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6.2pt" to="490.2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" strokecolor="#2f5496" strokeweight="1.5pt"/>
          </w:pict>
        </mc:Fallback>
      </mc:AlternateContent>
    </w:r>
  </w:p>
  <w:p w14:paraId="2F38E62F" w14:textId="77777777" w:rsidR="001C5186" w:rsidRDefault="001C5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4404D1"/>
    <w:multiLevelType w:val="hybridMultilevel"/>
    <w:tmpl w:val="DD080836"/>
    <w:lvl w:ilvl="0" w:tplc="0152E9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BB14FE"/>
    <w:multiLevelType w:val="multilevel"/>
    <w:tmpl w:val="297E1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95798017">
    <w:abstractNumId w:val="0"/>
  </w:num>
  <w:num w:numId="2" w16cid:durableId="8494913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5B"/>
    <w:rsid w:val="000363AA"/>
    <w:rsid w:val="00053368"/>
    <w:rsid w:val="00053C34"/>
    <w:rsid w:val="000564C9"/>
    <w:rsid w:val="000F07BD"/>
    <w:rsid w:val="000F4BE5"/>
    <w:rsid w:val="000F7D10"/>
    <w:rsid w:val="00101CFB"/>
    <w:rsid w:val="001068AD"/>
    <w:rsid w:val="001408A4"/>
    <w:rsid w:val="0015673E"/>
    <w:rsid w:val="00171C64"/>
    <w:rsid w:val="00191998"/>
    <w:rsid w:val="001C2224"/>
    <w:rsid w:val="001C5186"/>
    <w:rsid w:val="001D45EB"/>
    <w:rsid w:val="001E6C39"/>
    <w:rsid w:val="00227506"/>
    <w:rsid w:val="00231156"/>
    <w:rsid w:val="002402FE"/>
    <w:rsid w:val="00245EC1"/>
    <w:rsid w:val="00251898"/>
    <w:rsid w:val="00261F4F"/>
    <w:rsid w:val="00261FB1"/>
    <w:rsid w:val="00265281"/>
    <w:rsid w:val="002A263E"/>
    <w:rsid w:val="002D27B2"/>
    <w:rsid w:val="002E4720"/>
    <w:rsid w:val="003371E5"/>
    <w:rsid w:val="003431A1"/>
    <w:rsid w:val="00365ED5"/>
    <w:rsid w:val="0037370F"/>
    <w:rsid w:val="003767B4"/>
    <w:rsid w:val="003A267C"/>
    <w:rsid w:val="003C5A8E"/>
    <w:rsid w:val="00416AB6"/>
    <w:rsid w:val="00432790"/>
    <w:rsid w:val="004377AC"/>
    <w:rsid w:val="00437CB2"/>
    <w:rsid w:val="00440A62"/>
    <w:rsid w:val="00470EF9"/>
    <w:rsid w:val="00482CCA"/>
    <w:rsid w:val="004A22F9"/>
    <w:rsid w:val="004A63DD"/>
    <w:rsid w:val="004C3332"/>
    <w:rsid w:val="004F1526"/>
    <w:rsid w:val="004F7CEE"/>
    <w:rsid w:val="005035CE"/>
    <w:rsid w:val="005064C7"/>
    <w:rsid w:val="005204A1"/>
    <w:rsid w:val="00580C3F"/>
    <w:rsid w:val="005A59A3"/>
    <w:rsid w:val="005B09BC"/>
    <w:rsid w:val="005C2A15"/>
    <w:rsid w:val="005F1A52"/>
    <w:rsid w:val="005F74EA"/>
    <w:rsid w:val="00630F2C"/>
    <w:rsid w:val="00644499"/>
    <w:rsid w:val="006470C5"/>
    <w:rsid w:val="006575FC"/>
    <w:rsid w:val="00660CB6"/>
    <w:rsid w:val="00670D73"/>
    <w:rsid w:val="0067329A"/>
    <w:rsid w:val="00674B6E"/>
    <w:rsid w:val="006850C0"/>
    <w:rsid w:val="00685B4C"/>
    <w:rsid w:val="006977F9"/>
    <w:rsid w:val="006C3353"/>
    <w:rsid w:val="006F0607"/>
    <w:rsid w:val="00732552"/>
    <w:rsid w:val="0078125B"/>
    <w:rsid w:val="007C147A"/>
    <w:rsid w:val="007F471B"/>
    <w:rsid w:val="007F5C72"/>
    <w:rsid w:val="00835565"/>
    <w:rsid w:val="008470BB"/>
    <w:rsid w:val="00852BCC"/>
    <w:rsid w:val="0085310B"/>
    <w:rsid w:val="008729EC"/>
    <w:rsid w:val="008950C4"/>
    <w:rsid w:val="00895609"/>
    <w:rsid w:val="00897469"/>
    <w:rsid w:val="008B1D34"/>
    <w:rsid w:val="008B4EF7"/>
    <w:rsid w:val="008D49C2"/>
    <w:rsid w:val="008F1749"/>
    <w:rsid w:val="008F46CB"/>
    <w:rsid w:val="008F5218"/>
    <w:rsid w:val="009025EE"/>
    <w:rsid w:val="00920F7F"/>
    <w:rsid w:val="00921376"/>
    <w:rsid w:val="00925E6C"/>
    <w:rsid w:val="00932AC3"/>
    <w:rsid w:val="00942AA1"/>
    <w:rsid w:val="009A1068"/>
    <w:rsid w:val="009A54B3"/>
    <w:rsid w:val="009C2314"/>
    <w:rsid w:val="009C3176"/>
    <w:rsid w:val="009C3E04"/>
    <w:rsid w:val="009F3F15"/>
    <w:rsid w:val="00A13CCA"/>
    <w:rsid w:val="00A21811"/>
    <w:rsid w:val="00A246BD"/>
    <w:rsid w:val="00A41D13"/>
    <w:rsid w:val="00A43AD5"/>
    <w:rsid w:val="00A52444"/>
    <w:rsid w:val="00A653A0"/>
    <w:rsid w:val="00A91712"/>
    <w:rsid w:val="00AB4F1F"/>
    <w:rsid w:val="00AC2996"/>
    <w:rsid w:val="00AC7AEB"/>
    <w:rsid w:val="00AD1B7B"/>
    <w:rsid w:val="00AD72E4"/>
    <w:rsid w:val="00AE6EC7"/>
    <w:rsid w:val="00B2308B"/>
    <w:rsid w:val="00B27AED"/>
    <w:rsid w:val="00B31D56"/>
    <w:rsid w:val="00B41C90"/>
    <w:rsid w:val="00B50E89"/>
    <w:rsid w:val="00B61D24"/>
    <w:rsid w:val="00B61E8B"/>
    <w:rsid w:val="00B82B6A"/>
    <w:rsid w:val="00B85F62"/>
    <w:rsid w:val="00B91A8C"/>
    <w:rsid w:val="00C03A27"/>
    <w:rsid w:val="00C32C6F"/>
    <w:rsid w:val="00C3757D"/>
    <w:rsid w:val="00C62696"/>
    <w:rsid w:val="00C6622E"/>
    <w:rsid w:val="00CB1DB3"/>
    <w:rsid w:val="00CB479A"/>
    <w:rsid w:val="00CD3EC8"/>
    <w:rsid w:val="00CF440B"/>
    <w:rsid w:val="00D03CF4"/>
    <w:rsid w:val="00D20B84"/>
    <w:rsid w:val="00D23061"/>
    <w:rsid w:val="00D270AC"/>
    <w:rsid w:val="00D307B8"/>
    <w:rsid w:val="00D73A9F"/>
    <w:rsid w:val="00DA23DB"/>
    <w:rsid w:val="00DA684D"/>
    <w:rsid w:val="00DC4901"/>
    <w:rsid w:val="00DE0650"/>
    <w:rsid w:val="00DE2848"/>
    <w:rsid w:val="00DE4888"/>
    <w:rsid w:val="00E06280"/>
    <w:rsid w:val="00E12C8E"/>
    <w:rsid w:val="00E1673B"/>
    <w:rsid w:val="00E42850"/>
    <w:rsid w:val="00E60E00"/>
    <w:rsid w:val="00E6458A"/>
    <w:rsid w:val="00E74D16"/>
    <w:rsid w:val="00EB407D"/>
    <w:rsid w:val="00EB7018"/>
    <w:rsid w:val="00EC2FB7"/>
    <w:rsid w:val="00EF4012"/>
    <w:rsid w:val="00F15F01"/>
    <w:rsid w:val="00F345B9"/>
    <w:rsid w:val="00F447CE"/>
    <w:rsid w:val="00F56DC6"/>
    <w:rsid w:val="00F636C6"/>
    <w:rsid w:val="00F71806"/>
    <w:rsid w:val="00F86002"/>
    <w:rsid w:val="00F9386C"/>
    <w:rsid w:val="00FA72BE"/>
    <w:rsid w:val="00FB5A64"/>
    <w:rsid w:val="00FD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3E21A07"/>
  <w15:chartTrackingRefBased/>
  <w15:docId w15:val="{78A0B565-30B3-4FE4-8514-A705C35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sz w:val="20"/>
    </w:rPr>
  </w:style>
  <w:style w:type="paragraph" w:styleId="Heading2">
    <w:name w:val="heading 2"/>
    <w:basedOn w:val="Normal"/>
    <w:next w:val="Normal"/>
    <w:link w:val="Heading2Char"/>
    <w:qFormat/>
    <w:pPr>
      <w:keepNext/>
      <w:outlineLvl w:val="1"/>
    </w:pPr>
    <w:rPr>
      <w:b/>
      <w:bCs/>
      <w:color w:val="0000FF"/>
    </w:rPr>
  </w:style>
  <w:style w:type="paragraph" w:styleId="Heading3">
    <w:name w:val="heading 3"/>
    <w:basedOn w:val="Normal"/>
    <w:next w:val="Normal"/>
    <w:link w:val="Heading3Char"/>
    <w:qFormat/>
    <w:pPr>
      <w:keepNext/>
      <w:jc w:val="center"/>
      <w:outlineLvl w:val="2"/>
    </w:pPr>
    <w:rPr>
      <w:b/>
      <w:bCs/>
      <w:color w:val="0000FF"/>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center"/>
    </w:pPr>
    <w:rPr>
      <w:sz w:val="16"/>
    </w:rPr>
  </w:style>
  <w:style w:type="paragraph" w:styleId="PlainText">
    <w:name w:val="Plain Text"/>
    <w:basedOn w:val="Normal"/>
    <w:link w:val="PlainTextChar"/>
    <w:uiPriority w:val="99"/>
    <w:unhideWhenUsed/>
    <w:rsid w:val="006F0607"/>
    <w:rPr>
      <w:rFonts w:ascii="Consolas" w:hAnsi="Consolas"/>
      <w:sz w:val="21"/>
      <w:szCs w:val="21"/>
    </w:rPr>
  </w:style>
  <w:style w:type="character" w:customStyle="1" w:styleId="PlainTextChar">
    <w:name w:val="Plain Text Char"/>
    <w:link w:val="PlainText"/>
    <w:uiPriority w:val="99"/>
    <w:rsid w:val="006F0607"/>
    <w:rPr>
      <w:rFonts w:ascii="Consolas" w:hAnsi="Consolas"/>
      <w:sz w:val="21"/>
      <w:szCs w:val="21"/>
    </w:rPr>
  </w:style>
  <w:style w:type="character" w:customStyle="1" w:styleId="Heading1Char">
    <w:name w:val="Heading 1 Char"/>
    <w:link w:val="Heading1"/>
    <w:rsid w:val="00F345B9"/>
    <w:rPr>
      <w:b/>
      <w:bCs/>
      <w:szCs w:val="24"/>
    </w:rPr>
  </w:style>
  <w:style w:type="character" w:customStyle="1" w:styleId="Heading2Char">
    <w:name w:val="Heading 2 Char"/>
    <w:link w:val="Heading2"/>
    <w:rsid w:val="00F345B9"/>
    <w:rPr>
      <w:b/>
      <w:bCs/>
      <w:color w:val="0000FF"/>
      <w:sz w:val="24"/>
      <w:szCs w:val="24"/>
    </w:rPr>
  </w:style>
  <w:style w:type="character" w:customStyle="1" w:styleId="Heading3Char">
    <w:name w:val="Heading 3 Char"/>
    <w:link w:val="Heading3"/>
    <w:rsid w:val="00F345B9"/>
    <w:rPr>
      <w:b/>
      <w:bCs/>
      <w:color w:val="0000FF"/>
      <w:sz w:val="16"/>
      <w:szCs w:val="24"/>
    </w:rPr>
  </w:style>
  <w:style w:type="character" w:styleId="Hyperlink">
    <w:name w:val="Hyperlink"/>
    <w:uiPriority w:val="99"/>
    <w:unhideWhenUsed/>
    <w:rsid w:val="00C62696"/>
    <w:rPr>
      <w:color w:val="0000FF"/>
      <w:u w:val="single"/>
    </w:rPr>
  </w:style>
  <w:style w:type="paragraph" w:customStyle="1" w:styleId="DocumentLabel">
    <w:name w:val="Document Label"/>
    <w:next w:val="Normal"/>
    <w:rsid w:val="00B50E89"/>
    <w:pPr>
      <w:spacing w:before="140" w:after="540" w:line="600" w:lineRule="atLeast"/>
      <w:ind w:left="840"/>
    </w:pPr>
    <w:rPr>
      <w:spacing w:val="-38"/>
      <w:sz w:val="60"/>
    </w:rPr>
  </w:style>
  <w:style w:type="paragraph" w:styleId="MessageHeader">
    <w:name w:val="Message Header"/>
    <w:basedOn w:val="Normal"/>
    <w:link w:val="MessageHeaderChar"/>
    <w:rsid w:val="00B50E89"/>
    <w:pPr>
      <w:keepLines/>
      <w:spacing w:line="415" w:lineRule="atLeast"/>
      <w:ind w:left="1560" w:hanging="720"/>
    </w:pPr>
    <w:rPr>
      <w:sz w:val="20"/>
      <w:szCs w:val="20"/>
    </w:rPr>
  </w:style>
  <w:style w:type="character" w:customStyle="1" w:styleId="MessageHeaderChar">
    <w:name w:val="Message Header Char"/>
    <w:basedOn w:val="DefaultParagraphFont"/>
    <w:link w:val="MessageHeader"/>
    <w:rsid w:val="00B50E89"/>
  </w:style>
  <w:style w:type="paragraph" w:customStyle="1" w:styleId="MessageHeaderFirst">
    <w:name w:val="Message Header First"/>
    <w:basedOn w:val="MessageHeader"/>
    <w:next w:val="MessageHeader"/>
    <w:rsid w:val="00B50E89"/>
  </w:style>
  <w:style w:type="character" w:customStyle="1" w:styleId="MessageHeaderLabel">
    <w:name w:val="Message Header Label"/>
    <w:rsid w:val="00B50E89"/>
    <w:rPr>
      <w:rFonts w:ascii="Arial" w:hAnsi="Arial"/>
      <w:b/>
      <w:spacing w:val="-4"/>
      <w:sz w:val="18"/>
      <w:vertAlign w:val="baseline"/>
    </w:rPr>
  </w:style>
  <w:style w:type="paragraph" w:customStyle="1" w:styleId="MessageHeaderLast">
    <w:name w:val="Message Header Last"/>
    <w:basedOn w:val="MessageHeader"/>
    <w:next w:val="BodyText"/>
    <w:rsid w:val="00B50E89"/>
    <w:pPr>
      <w:pBdr>
        <w:bottom w:val="single" w:sz="6" w:space="22" w:color="auto"/>
      </w:pBdr>
      <w:spacing w:after="400"/>
    </w:pPr>
  </w:style>
  <w:style w:type="character" w:styleId="CommentReference">
    <w:name w:val="annotation reference"/>
    <w:rsid w:val="00E06280"/>
    <w:rPr>
      <w:sz w:val="16"/>
      <w:szCs w:val="16"/>
    </w:rPr>
  </w:style>
  <w:style w:type="paragraph" w:styleId="CommentText">
    <w:name w:val="annotation text"/>
    <w:basedOn w:val="Normal"/>
    <w:link w:val="CommentTextChar"/>
    <w:rsid w:val="00E06280"/>
    <w:rPr>
      <w:sz w:val="20"/>
      <w:szCs w:val="20"/>
    </w:rPr>
  </w:style>
  <w:style w:type="character" w:customStyle="1" w:styleId="CommentTextChar">
    <w:name w:val="Comment Text Char"/>
    <w:basedOn w:val="DefaultParagraphFont"/>
    <w:link w:val="CommentText"/>
    <w:rsid w:val="00E06280"/>
  </w:style>
  <w:style w:type="paragraph" w:styleId="CommentSubject">
    <w:name w:val="annotation subject"/>
    <w:basedOn w:val="CommentText"/>
    <w:next w:val="CommentText"/>
    <w:link w:val="CommentSubjectChar"/>
    <w:rsid w:val="00E06280"/>
    <w:rPr>
      <w:b/>
      <w:bCs/>
    </w:rPr>
  </w:style>
  <w:style w:type="character" w:customStyle="1" w:styleId="CommentSubjectChar">
    <w:name w:val="Comment Subject Char"/>
    <w:link w:val="CommentSubject"/>
    <w:rsid w:val="00E06280"/>
    <w:rPr>
      <w:b/>
      <w:bCs/>
    </w:rPr>
  </w:style>
  <w:style w:type="paragraph" w:styleId="BalloonText">
    <w:name w:val="Balloon Text"/>
    <w:basedOn w:val="Normal"/>
    <w:link w:val="BalloonTextChar"/>
    <w:rsid w:val="00E06280"/>
    <w:rPr>
      <w:rFonts w:ascii="Segoe UI" w:hAnsi="Segoe UI" w:cs="Segoe UI"/>
      <w:sz w:val="18"/>
      <w:szCs w:val="18"/>
    </w:rPr>
  </w:style>
  <w:style w:type="character" w:customStyle="1" w:styleId="BalloonTextChar">
    <w:name w:val="Balloon Text Char"/>
    <w:link w:val="BalloonText"/>
    <w:rsid w:val="00E06280"/>
    <w:rPr>
      <w:rFonts w:ascii="Segoe UI" w:hAnsi="Segoe UI" w:cs="Segoe UI"/>
      <w:sz w:val="18"/>
      <w:szCs w:val="18"/>
    </w:rPr>
  </w:style>
  <w:style w:type="character" w:customStyle="1" w:styleId="FooterChar">
    <w:name w:val="Footer Char"/>
    <w:link w:val="Footer"/>
    <w:uiPriority w:val="99"/>
    <w:rsid w:val="004A63DD"/>
    <w:rPr>
      <w:sz w:val="24"/>
      <w:szCs w:val="24"/>
    </w:rPr>
  </w:style>
  <w:style w:type="character" w:customStyle="1" w:styleId="HeaderChar">
    <w:name w:val="Header Char"/>
    <w:link w:val="Header"/>
    <w:uiPriority w:val="99"/>
    <w:rsid w:val="004A63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19289">
      <w:bodyDiv w:val="1"/>
      <w:marLeft w:val="0"/>
      <w:marRight w:val="0"/>
      <w:marTop w:val="0"/>
      <w:marBottom w:val="0"/>
      <w:divBdr>
        <w:top w:val="none" w:sz="0" w:space="0" w:color="auto"/>
        <w:left w:val="none" w:sz="0" w:space="0" w:color="auto"/>
        <w:bottom w:val="none" w:sz="0" w:space="0" w:color="auto"/>
        <w:right w:val="none" w:sz="0" w:space="0" w:color="auto"/>
      </w:divBdr>
    </w:div>
    <w:div w:id="634065255">
      <w:bodyDiv w:val="1"/>
      <w:marLeft w:val="0"/>
      <w:marRight w:val="0"/>
      <w:marTop w:val="0"/>
      <w:marBottom w:val="0"/>
      <w:divBdr>
        <w:top w:val="none" w:sz="0" w:space="0" w:color="auto"/>
        <w:left w:val="none" w:sz="0" w:space="0" w:color="auto"/>
        <w:bottom w:val="none" w:sz="0" w:space="0" w:color="auto"/>
        <w:right w:val="none" w:sz="0" w:space="0" w:color="auto"/>
      </w:divBdr>
    </w:div>
    <w:div w:id="1359962066">
      <w:bodyDiv w:val="1"/>
      <w:marLeft w:val="0"/>
      <w:marRight w:val="0"/>
      <w:marTop w:val="0"/>
      <w:marBottom w:val="0"/>
      <w:divBdr>
        <w:top w:val="none" w:sz="0" w:space="0" w:color="auto"/>
        <w:left w:val="none" w:sz="0" w:space="0" w:color="auto"/>
        <w:bottom w:val="none" w:sz="0" w:space="0" w:color="auto"/>
        <w:right w:val="none" w:sz="0" w:space="0" w:color="auto"/>
      </w:divBdr>
    </w:div>
    <w:div w:id="1369067482">
      <w:bodyDiv w:val="1"/>
      <w:marLeft w:val="0"/>
      <w:marRight w:val="0"/>
      <w:marTop w:val="0"/>
      <w:marBottom w:val="0"/>
      <w:divBdr>
        <w:top w:val="none" w:sz="0" w:space="0" w:color="auto"/>
        <w:left w:val="none" w:sz="0" w:space="0" w:color="auto"/>
        <w:bottom w:val="none" w:sz="0" w:space="0" w:color="auto"/>
        <w:right w:val="none" w:sz="0" w:space="0" w:color="auto"/>
      </w:divBdr>
    </w:div>
    <w:div w:id="1411467157">
      <w:bodyDiv w:val="1"/>
      <w:marLeft w:val="0"/>
      <w:marRight w:val="0"/>
      <w:marTop w:val="0"/>
      <w:marBottom w:val="0"/>
      <w:divBdr>
        <w:top w:val="none" w:sz="0" w:space="0" w:color="auto"/>
        <w:left w:val="none" w:sz="0" w:space="0" w:color="auto"/>
        <w:bottom w:val="none" w:sz="0" w:space="0" w:color="auto"/>
        <w:right w:val="none" w:sz="0" w:space="0" w:color="auto"/>
      </w:divBdr>
    </w:div>
    <w:div w:id="179976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FileSharing\DOE%20Letter%20Head\DOE%20Letterhead%20Aug%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DC81A4F8DBD34D8F572E58968BD50E" ma:contentTypeVersion="19" ma:contentTypeDescription="Create a new document." ma:contentTypeScope="" ma:versionID="c56501a7fe13c250327c26a2e9b96782">
  <xsd:schema xmlns:xsd="http://www.w3.org/2001/XMLSchema" xmlns:xs="http://www.w3.org/2001/XMLSchema" xmlns:p="http://schemas.microsoft.com/office/2006/metadata/properties" xmlns:ns2="f2dca953-9101-4c9b-a2e4-3634e38c5e7b" xmlns:ns3="df06c8c9-9d69-4f99-9bcc-ac9b78c1eaa5" targetNamespace="http://schemas.microsoft.com/office/2006/metadata/properties" ma:root="true" ma:fieldsID="eeb5d29aa4540ec9b9df1e72acf397c0" ns2:_="" ns3:_="">
    <xsd:import namespace="f2dca953-9101-4c9b-a2e4-3634e38c5e7b"/>
    <xsd:import namespace="df06c8c9-9d69-4f99-9bcc-ac9b78c1ea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ca953-9101-4c9b-a2e4-3634e38c5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0141d-80f0-4ca7-8ba9-0163cf3648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6c8c9-9d69-4f99-9bcc-ac9b78c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4df11b-4345-4863-96fd-c9a2de34e51a}" ma:internalName="TaxCatchAll" ma:showField="CatchAllData" ma:web="df06c8c9-9d69-4f99-9bcc-ac9b78c1e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06c8c9-9d69-4f99-9bcc-ac9b78c1eaa5" xsi:nil="true"/>
    <lcf76f155ced4ddcb4097134ff3c332f xmlns="f2dca953-9101-4c9b-a2e4-3634e38c5e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B3445F-4B3C-4DD4-A64D-DA91AFC5DD12}">
  <ds:schemaRefs>
    <ds:schemaRef ds:uri="http://schemas.microsoft.com/sharepoint/v3/contenttype/forms"/>
  </ds:schemaRefs>
</ds:datastoreItem>
</file>

<file path=customXml/itemProps2.xml><?xml version="1.0" encoding="utf-8"?>
<ds:datastoreItem xmlns:ds="http://schemas.openxmlformats.org/officeDocument/2006/customXml" ds:itemID="{30D4CA00-32C8-46A6-AAFB-BEC77D872CF2}"/>
</file>

<file path=customXml/itemProps3.xml><?xml version="1.0" encoding="utf-8"?>
<ds:datastoreItem xmlns:ds="http://schemas.openxmlformats.org/officeDocument/2006/customXml" ds:itemID="{BA43B1D7-69B8-4D2F-87CD-7A51CA345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DOE Letterhead Aug 06.dot</Template>
  <TotalTime>6</TotalTime>
  <Pages>4</Pages>
  <Words>1203</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Sprowl</dc:creator>
  <cp:keywords/>
  <cp:lastModifiedBy>Burks, Stephanie</cp:lastModifiedBy>
  <cp:revision>11</cp:revision>
  <cp:lastPrinted>2019-10-28T19:05:00Z</cp:lastPrinted>
  <dcterms:created xsi:type="dcterms:W3CDTF">2025-03-26T18:29:00Z</dcterms:created>
  <dcterms:modified xsi:type="dcterms:W3CDTF">2025-03-26T18:39:00Z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0x01010086DC81A4F8DBD34D8F572E58968BD50E</vt:lpwstr>
  </property>
</Properties>
</file>