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352" w:rsidRDefault="00BE7819" w:rsidP="00BE7819">
      <w:pPr>
        <w:jc w:val="center"/>
        <w:rPr>
          <w:b/>
        </w:rPr>
      </w:pPr>
      <w:r>
        <w:rPr>
          <w:b/>
        </w:rPr>
        <w:t>Employee H</w:t>
      </w:r>
      <w:r w:rsidRPr="00BE7819">
        <w:rPr>
          <w:b/>
        </w:rPr>
        <w:t>andbook</w:t>
      </w:r>
    </w:p>
    <w:p w:rsidR="00BE7819" w:rsidRDefault="00BE7819" w:rsidP="00BE7819">
      <w:pPr>
        <w:jc w:val="center"/>
        <w:rPr>
          <w:b/>
        </w:rPr>
      </w:pPr>
    </w:p>
    <w:p w:rsidR="008F06B2" w:rsidRPr="00F238D5" w:rsidRDefault="00BE7819" w:rsidP="00BE7819">
      <w:r w:rsidRPr="00F238D5">
        <w:t xml:space="preserve">Welcome to our team. We strive to provide quality </w:t>
      </w:r>
      <w:proofErr w:type="gramStart"/>
      <w:r w:rsidRPr="00F238D5">
        <w:t>child care</w:t>
      </w:r>
      <w:proofErr w:type="gramEnd"/>
      <w:r w:rsidRPr="00F238D5">
        <w:t xml:space="preserve"> for children and </w:t>
      </w:r>
      <w:r w:rsidR="008F06B2" w:rsidRPr="00F238D5">
        <w:t>we need your help to do so. In addition to helping children grow and learn, safety is our number one priority.  Each child is precious and parents expect that their children will be safe in our care. To help ensure children’s safety we follow the DELACARE: Regulations for Early Care and Education and Sch</w:t>
      </w:r>
      <w:r w:rsidR="006951DF">
        <w:t>ool-Age Centers at all times.</w:t>
      </w:r>
    </w:p>
    <w:p w:rsidR="008F06B2" w:rsidRPr="00F238D5" w:rsidRDefault="008F06B2" w:rsidP="008F06B2">
      <w:pPr>
        <w:jc w:val="center"/>
        <w:rPr>
          <w:b/>
          <w:sz w:val="24"/>
        </w:rPr>
      </w:pPr>
      <w:r w:rsidRPr="00F238D5">
        <w:rPr>
          <w:b/>
          <w:sz w:val="24"/>
        </w:rPr>
        <w:t>Orientation</w:t>
      </w:r>
    </w:p>
    <w:p w:rsidR="008F06B2" w:rsidRPr="00F238D5" w:rsidRDefault="00F238D5" w:rsidP="008F06B2">
      <w:pPr>
        <w:rPr>
          <w:sz w:val="24"/>
        </w:rPr>
      </w:pPr>
      <w:r w:rsidRPr="00F238D5">
        <w:rPr>
          <w:sz w:val="24"/>
        </w:rPr>
        <w:t xml:space="preserve">Before working with children, all staff </w:t>
      </w:r>
      <w:r w:rsidR="006951DF">
        <w:rPr>
          <w:sz w:val="24"/>
        </w:rPr>
        <w:t xml:space="preserve">members </w:t>
      </w:r>
      <w:r w:rsidRPr="00F238D5">
        <w:rPr>
          <w:sz w:val="24"/>
        </w:rPr>
        <w:t>and substitutes will receive an orientation that covers the following topics:</w:t>
      </w:r>
    </w:p>
    <w:tbl>
      <w:tblPr>
        <w:tblStyle w:val="TableGrid"/>
        <w:tblW w:w="10170" w:type="dxa"/>
        <w:tblInd w:w="-5" w:type="dxa"/>
        <w:tblLook w:val="04A0" w:firstRow="1" w:lastRow="0" w:firstColumn="1" w:lastColumn="0" w:noHBand="0" w:noVBand="1"/>
      </w:tblPr>
      <w:tblGrid>
        <w:gridCol w:w="10170"/>
      </w:tblGrid>
      <w:tr w:rsidR="00F238D5" w:rsidRPr="006951DF" w:rsidTr="00F238D5">
        <w:tc>
          <w:tcPr>
            <w:tcW w:w="10170" w:type="dxa"/>
          </w:tcPr>
          <w:p w:rsidR="00F238D5" w:rsidRPr="006951DF" w:rsidRDefault="00F238D5" w:rsidP="001642C7">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 w:val="22"/>
                <w:szCs w:val="22"/>
              </w:rPr>
            </w:pPr>
            <w:r w:rsidRPr="006951DF">
              <w:rPr>
                <w:rFonts w:asciiTheme="minorHAnsi" w:hAnsiTheme="minorHAnsi" w:cstheme="minorHAnsi"/>
                <w:color w:val="auto"/>
                <w:w w:val="100"/>
                <w:sz w:val="22"/>
                <w:szCs w:val="22"/>
              </w:rPr>
              <w:t xml:space="preserve">DELACARE Regulations (related to </w:t>
            </w:r>
            <w:r w:rsidRPr="006951DF">
              <w:rPr>
                <w:rFonts w:asciiTheme="minorHAnsi" w:hAnsiTheme="minorHAnsi" w:cstheme="minorHAnsi"/>
                <w:color w:val="auto"/>
                <w:w w:val="100"/>
                <w:sz w:val="22"/>
                <w:szCs w:val="22"/>
              </w:rPr>
              <w:t xml:space="preserve">your </w:t>
            </w:r>
            <w:r w:rsidRPr="006951DF">
              <w:rPr>
                <w:rFonts w:asciiTheme="minorHAnsi" w:hAnsiTheme="minorHAnsi" w:cstheme="minorHAnsi"/>
                <w:color w:val="auto"/>
                <w:w w:val="100"/>
                <w:sz w:val="22"/>
                <w:szCs w:val="22"/>
              </w:rPr>
              <w:t>job duties);</w:t>
            </w:r>
          </w:p>
        </w:tc>
      </w:tr>
      <w:tr w:rsidR="00F238D5" w:rsidRPr="006951DF" w:rsidTr="00F238D5">
        <w:tc>
          <w:tcPr>
            <w:tcW w:w="10170" w:type="dxa"/>
          </w:tcPr>
          <w:p w:rsidR="00F238D5" w:rsidRPr="006951DF" w:rsidRDefault="00F238D5" w:rsidP="001642C7">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 w:val="22"/>
                <w:szCs w:val="22"/>
              </w:rPr>
            </w:pPr>
            <w:r w:rsidRPr="006951DF">
              <w:rPr>
                <w:rFonts w:asciiTheme="minorHAnsi" w:hAnsiTheme="minorHAnsi" w:cstheme="minorHAnsi"/>
                <w:color w:val="auto"/>
                <w:w w:val="100"/>
                <w:sz w:val="22"/>
                <w:szCs w:val="22"/>
              </w:rPr>
              <w:t>Emergency preparedness, disaster and evacuation plans and procedures;</w:t>
            </w:r>
          </w:p>
        </w:tc>
      </w:tr>
      <w:tr w:rsidR="00F238D5" w:rsidRPr="006951DF" w:rsidTr="00F238D5">
        <w:tc>
          <w:tcPr>
            <w:tcW w:w="10170" w:type="dxa"/>
          </w:tcPr>
          <w:p w:rsidR="00F238D5" w:rsidRPr="006951DF" w:rsidRDefault="00F238D5" w:rsidP="001642C7">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 w:val="22"/>
                <w:szCs w:val="22"/>
              </w:rPr>
            </w:pPr>
            <w:r w:rsidRPr="006951DF">
              <w:rPr>
                <w:rFonts w:asciiTheme="minorHAnsi" w:hAnsiTheme="minorHAnsi" w:cstheme="minorHAnsi"/>
                <w:color w:val="auto"/>
                <w:w w:val="100"/>
                <w:sz w:val="22"/>
                <w:szCs w:val="22"/>
              </w:rPr>
              <w:t>Personnel and administrative policies;</w:t>
            </w:r>
          </w:p>
        </w:tc>
      </w:tr>
      <w:tr w:rsidR="00F238D5" w:rsidRPr="006951DF" w:rsidTr="00F238D5">
        <w:tc>
          <w:tcPr>
            <w:tcW w:w="10170" w:type="dxa"/>
            <w:tcBorders>
              <w:bottom w:val="single" w:sz="4" w:space="0" w:color="auto"/>
            </w:tcBorders>
          </w:tcPr>
          <w:p w:rsidR="00F238D5" w:rsidRPr="006951DF" w:rsidRDefault="00F238D5" w:rsidP="00F238D5">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 w:val="22"/>
                <w:szCs w:val="22"/>
              </w:rPr>
            </w:pPr>
            <w:r w:rsidRPr="006951DF">
              <w:rPr>
                <w:rFonts w:asciiTheme="minorHAnsi" w:hAnsiTheme="minorHAnsi" w:cstheme="minorHAnsi"/>
                <w:color w:val="auto"/>
                <w:w w:val="100"/>
                <w:sz w:val="22"/>
                <w:szCs w:val="22"/>
              </w:rPr>
              <w:t>Release of children;</w:t>
            </w:r>
          </w:p>
        </w:tc>
      </w:tr>
      <w:tr w:rsidR="00F238D5" w:rsidRPr="006951DF" w:rsidTr="00F238D5">
        <w:tc>
          <w:tcPr>
            <w:tcW w:w="10170" w:type="dxa"/>
            <w:tcBorders>
              <w:bottom w:val="nil"/>
            </w:tcBorders>
          </w:tcPr>
          <w:p w:rsidR="00F238D5" w:rsidRPr="006951DF" w:rsidRDefault="00F238D5" w:rsidP="001642C7">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 w:val="22"/>
                <w:szCs w:val="22"/>
              </w:rPr>
            </w:pPr>
            <w:r w:rsidRPr="006951DF">
              <w:rPr>
                <w:rFonts w:asciiTheme="minorHAnsi" w:hAnsiTheme="minorHAnsi" w:cstheme="minorHAnsi"/>
                <w:color w:val="auto"/>
                <w:w w:val="100"/>
                <w:sz w:val="22"/>
                <w:szCs w:val="22"/>
              </w:rPr>
              <w:t>Positive behavior management;</w:t>
            </w:r>
          </w:p>
        </w:tc>
      </w:tr>
      <w:tr w:rsidR="00F238D5" w:rsidRPr="006951DF" w:rsidTr="00F238D5">
        <w:tc>
          <w:tcPr>
            <w:tcW w:w="10170" w:type="dxa"/>
          </w:tcPr>
          <w:p w:rsidR="00F238D5" w:rsidRPr="006951DF" w:rsidRDefault="00F238D5" w:rsidP="00F238D5">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 w:val="22"/>
                <w:szCs w:val="22"/>
              </w:rPr>
            </w:pPr>
            <w:r w:rsidRPr="006951DF">
              <w:rPr>
                <w:rFonts w:asciiTheme="minorHAnsi" w:hAnsiTheme="minorHAnsi" w:cstheme="minorHAnsi"/>
                <w:color w:val="auto"/>
                <w:w w:val="100"/>
                <w:sz w:val="22"/>
                <w:szCs w:val="22"/>
              </w:rPr>
              <w:t xml:space="preserve">Safe sleep procedures including prevention </w:t>
            </w:r>
            <w:r w:rsidRPr="006951DF">
              <w:rPr>
                <w:rFonts w:asciiTheme="minorHAnsi" w:hAnsiTheme="minorHAnsi" w:cstheme="minorHAnsi"/>
                <w:color w:val="auto"/>
                <w:w w:val="100"/>
                <w:sz w:val="22"/>
                <w:szCs w:val="22"/>
              </w:rPr>
              <w:t>of sudden infant death syndrome;</w:t>
            </w:r>
          </w:p>
        </w:tc>
      </w:tr>
      <w:tr w:rsidR="00F238D5" w:rsidRPr="006951DF" w:rsidTr="00F238D5">
        <w:tc>
          <w:tcPr>
            <w:tcW w:w="10170" w:type="dxa"/>
          </w:tcPr>
          <w:p w:rsidR="00F238D5" w:rsidRPr="006951DF" w:rsidRDefault="00F238D5" w:rsidP="00F238D5">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 w:val="22"/>
                <w:szCs w:val="22"/>
              </w:rPr>
            </w:pPr>
            <w:r w:rsidRPr="006951DF">
              <w:rPr>
                <w:rFonts w:asciiTheme="minorHAnsi" w:hAnsiTheme="minorHAnsi" w:cstheme="minorHAnsi"/>
                <w:color w:val="auto"/>
                <w:w w:val="100"/>
                <w:sz w:val="22"/>
                <w:szCs w:val="22"/>
              </w:rPr>
              <w:t>Shaken baby syndrome and abusive head trauma;</w:t>
            </w:r>
          </w:p>
        </w:tc>
      </w:tr>
      <w:tr w:rsidR="00F238D5" w:rsidRPr="006951DF" w:rsidTr="00F238D5">
        <w:tc>
          <w:tcPr>
            <w:tcW w:w="10170" w:type="dxa"/>
          </w:tcPr>
          <w:p w:rsidR="00F238D5" w:rsidRPr="006951DF" w:rsidRDefault="00F238D5" w:rsidP="001642C7">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 w:val="22"/>
                <w:szCs w:val="22"/>
              </w:rPr>
            </w:pPr>
            <w:r w:rsidRPr="006951DF">
              <w:rPr>
                <w:rFonts w:asciiTheme="minorHAnsi" w:hAnsiTheme="minorHAnsi" w:cstheme="minorHAnsi"/>
                <w:color w:val="auto"/>
                <w:w w:val="100"/>
                <w:sz w:val="22"/>
                <w:szCs w:val="22"/>
              </w:rPr>
              <w:t>Routine and emergency health care including health exclusions, prevention, and recognition of the symptoms of childhood illnesses, including reportable communicable diseases;</w:t>
            </w:r>
          </w:p>
        </w:tc>
      </w:tr>
      <w:tr w:rsidR="00F238D5" w:rsidRPr="006951DF" w:rsidTr="00F238D5">
        <w:tc>
          <w:tcPr>
            <w:tcW w:w="10170" w:type="dxa"/>
          </w:tcPr>
          <w:p w:rsidR="00F238D5" w:rsidRPr="006951DF" w:rsidRDefault="00F238D5" w:rsidP="001642C7">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 w:val="22"/>
                <w:szCs w:val="22"/>
              </w:rPr>
            </w:pPr>
            <w:r w:rsidRPr="006951DF">
              <w:rPr>
                <w:rFonts w:asciiTheme="minorHAnsi" w:hAnsiTheme="minorHAnsi" w:cstheme="minorHAnsi"/>
                <w:color w:val="auto"/>
                <w:w w:val="100"/>
                <w:sz w:val="22"/>
                <w:szCs w:val="22"/>
              </w:rPr>
              <w:t>Prevention and response to emergencies due to food allergies;</w:t>
            </w:r>
          </w:p>
        </w:tc>
      </w:tr>
      <w:tr w:rsidR="00F238D5" w:rsidRPr="006951DF" w:rsidTr="00F238D5">
        <w:tc>
          <w:tcPr>
            <w:tcW w:w="10170" w:type="dxa"/>
          </w:tcPr>
          <w:p w:rsidR="00F238D5" w:rsidRPr="006951DF" w:rsidRDefault="00F238D5" w:rsidP="001642C7">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 w:val="22"/>
                <w:szCs w:val="22"/>
              </w:rPr>
            </w:pPr>
            <w:r w:rsidRPr="006951DF">
              <w:rPr>
                <w:rFonts w:asciiTheme="minorHAnsi" w:hAnsiTheme="minorHAnsi" w:cstheme="minorHAnsi"/>
                <w:color w:val="auto"/>
                <w:w w:val="100"/>
                <w:sz w:val="22"/>
                <w:szCs w:val="22"/>
              </w:rPr>
              <w:t>Building and physical premises safety;</w:t>
            </w:r>
          </w:p>
        </w:tc>
      </w:tr>
      <w:tr w:rsidR="00F238D5" w:rsidRPr="006951DF" w:rsidTr="00F238D5">
        <w:tc>
          <w:tcPr>
            <w:tcW w:w="10170" w:type="dxa"/>
            <w:tcBorders>
              <w:bottom w:val="single" w:sz="4" w:space="0" w:color="auto"/>
            </w:tcBorders>
          </w:tcPr>
          <w:p w:rsidR="00F238D5" w:rsidRPr="006951DF" w:rsidRDefault="00F238D5" w:rsidP="001642C7">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 w:val="22"/>
                <w:szCs w:val="22"/>
              </w:rPr>
            </w:pPr>
            <w:r w:rsidRPr="006951DF">
              <w:rPr>
                <w:rFonts w:asciiTheme="minorHAnsi" w:hAnsiTheme="minorHAnsi" w:cstheme="minorHAnsi"/>
                <w:color w:val="auto"/>
                <w:w w:val="100"/>
                <w:sz w:val="22"/>
                <w:szCs w:val="22"/>
              </w:rPr>
              <w:t>Handling and storage of hazardous materials; proper disposal of bio-contaminants;</w:t>
            </w:r>
          </w:p>
        </w:tc>
      </w:tr>
      <w:tr w:rsidR="00F238D5" w:rsidRPr="006951DF" w:rsidTr="00F238D5">
        <w:tc>
          <w:tcPr>
            <w:tcW w:w="10170" w:type="dxa"/>
            <w:tcBorders>
              <w:bottom w:val="single" w:sz="4" w:space="0" w:color="auto"/>
            </w:tcBorders>
          </w:tcPr>
          <w:p w:rsidR="00F238D5" w:rsidRPr="006951DF" w:rsidRDefault="00F238D5" w:rsidP="001642C7">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 w:val="22"/>
                <w:szCs w:val="22"/>
              </w:rPr>
            </w:pPr>
            <w:r w:rsidRPr="006951DF">
              <w:rPr>
                <w:rFonts w:asciiTheme="minorHAnsi" w:hAnsiTheme="minorHAnsi" w:cstheme="minorHAnsi"/>
                <w:color w:val="auto"/>
                <w:w w:val="100"/>
                <w:sz w:val="22"/>
                <w:szCs w:val="22"/>
              </w:rPr>
              <w:t>Child accident and injury procedures;</w:t>
            </w:r>
          </w:p>
        </w:tc>
      </w:tr>
      <w:tr w:rsidR="00F238D5" w:rsidRPr="006951DF" w:rsidTr="00F238D5">
        <w:tc>
          <w:tcPr>
            <w:tcW w:w="10170" w:type="dxa"/>
            <w:tcBorders>
              <w:top w:val="single" w:sz="4" w:space="0" w:color="auto"/>
              <w:bottom w:val="single" w:sz="4" w:space="0" w:color="auto"/>
            </w:tcBorders>
          </w:tcPr>
          <w:p w:rsidR="00F238D5" w:rsidRPr="006951DF" w:rsidRDefault="00F238D5" w:rsidP="001642C7">
            <w:pPr>
              <w:pStyle w:val="Body-L2"/>
              <w:numPr>
                <w:ilvl w:val="1"/>
                <w:numId w:val="1"/>
              </w:numPr>
              <w:tabs>
                <w:tab w:val="clear" w:pos="1440"/>
                <w:tab w:val="left" w:pos="781"/>
                <w:tab w:val="left" w:pos="9435"/>
              </w:tabs>
              <w:spacing w:before="0" w:after="0" w:line="240" w:lineRule="auto"/>
              <w:jc w:val="left"/>
              <w:rPr>
                <w:rFonts w:asciiTheme="minorHAnsi" w:hAnsiTheme="minorHAnsi" w:cstheme="minorHAnsi"/>
                <w:color w:val="auto"/>
                <w:w w:val="100"/>
                <w:sz w:val="22"/>
                <w:szCs w:val="22"/>
              </w:rPr>
            </w:pPr>
            <w:r w:rsidRPr="006951DF">
              <w:rPr>
                <w:rFonts w:asciiTheme="minorHAnsi" w:hAnsiTheme="minorHAnsi" w:cstheme="minorHAnsi"/>
                <w:color w:val="auto"/>
                <w:w w:val="100"/>
                <w:sz w:val="22"/>
                <w:szCs w:val="22"/>
              </w:rPr>
              <w:t xml:space="preserve"> </w:t>
            </w:r>
            <w:r w:rsidRPr="006951DF">
              <w:rPr>
                <w:rFonts w:asciiTheme="minorHAnsi" w:hAnsiTheme="minorHAnsi" w:cstheme="minorHAnsi"/>
                <w:color w:val="auto"/>
                <w:w w:val="100"/>
                <w:sz w:val="22"/>
                <w:szCs w:val="22"/>
              </w:rPr>
              <w:t xml:space="preserve"> </w:t>
            </w:r>
            <w:r w:rsidRPr="006951DF">
              <w:rPr>
                <w:rFonts w:asciiTheme="minorHAnsi" w:hAnsiTheme="minorHAnsi" w:cstheme="minorHAnsi"/>
                <w:color w:val="auto"/>
                <w:w w:val="100"/>
                <w:sz w:val="22"/>
                <w:szCs w:val="22"/>
              </w:rPr>
              <w:t>Administration of medication, within two months of hire;</w:t>
            </w:r>
          </w:p>
        </w:tc>
      </w:tr>
    </w:tbl>
    <w:p w:rsidR="00F238D5" w:rsidRPr="006951DF" w:rsidRDefault="00F238D5" w:rsidP="00F238D5">
      <w:pPr>
        <w:rPr>
          <w:rFonts w:cstheme="minorHAnsi"/>
        </w:rPr>
      </w:pPr>
      <w:r w:rsidRPr="006951DF">
        <w:rPr>
          <w:rFonts w:cstheme="minorHAnsi"/>
        </w:rPr>
        <w:br w:type="page"/>
      </w:r>
    </w:p>
    <w:tbl>
      <w:tblPr>
        <w:tblStyle w:val="TableGrid"/>
        <w:tblW w:w="10170" w:type="dxa"/>
        <w:tblInd w:w="-5" w:type="dxa"/>
        <w:tblLook w:val="04A0" w:firstRow="1" w:lastRow="0" w:firstColumn="1" w:lastColumn="0" w:noHBand="0" w:noVBand="1"/>
      </w:tblPr>
      <w:tblGrid>
        <w:gridCol w:w="10170"/>
      </w:tblGrid>
      <w:tr w:rsidR="00F238D5" w:rsidRPr="006951DF" w:rsidTr="00F238D5">
        <w:tc>
          <w:tcPr>
            <w:tcW w:w="10170" w:type="dxa"/>
          </w:tcPr>
          <w:p w:rsidR="00F238D5" w:rsidRPr="006951DF" w:rsidRDefault="00F238D5" w:rsidP="001642C7">
            <w:pPr>
              <w:pStyle w:val="Body-L2"/>
              <w:numPr>
                <w:ilvl w:val="1"/>
                <w:numId w:val="1"/>
              </w:numPr>
              <w:tabs>
                <w:tab w:val="clear" w:pos="720"/>
                <w:tab w:val="clear" w:pos="1440"/>
                <w:tab w:val="left" w:pos="432"/>
                <w:tab w:val="left" w:pos="522"/>
                <w:tab w:val="left" w:pos="9435"/>
              </w:tabs>
              <w:spacing w:before="0" w:after="0" w:line="240" w:lineRule="auto"/>
              <w:ind w:left="522"/>
              <w:jc w:val="left"/>
              <w:rPr>
                <w:rFonts w:asciiTheme="minorHAnsi" w:hAnsiTheme="minorHAnsi" w:cstheme="minorHAnsi"/>
                <w:color w:val="auto"/>
                <w:w w:val="100"/>
                <w:sz w:val="22"/>
                <w:szCs w:val="22"/>
              </w:rPr>
            </w:pPr>
            <w:r w:rsidRPr="006951DF">
              <w:rPr>
                <w:rFonts w:asciiTheme="minorHAnsi" w:hAnsiTheme="minorHAnsi" w:cstheme="minorHAnsi"/>
                <w:color w:val="auto"/>
                <w:w w:val="100"/>
                <w:sz w:val="22"/>
                <w:szCs w:val="22"/>
              </w:rPr>
              <w:lastRenderedPageBreak/>
              <w:t xml:space="preserve"> Child care goals and program for children;</w:t>
            </w:r>
          </w:p>
        </w:tc>
      </w:tr>
      <w:tr w:rsidR="00F238D5" w:rsidRPr="006951DF" w:rsidTr="00F238D5">
        <w:tc>
          <w:tcPr>
            <w:tcW w:w="10170" w:type="dxa"/>
            <w:tcBorders>
              <w:bottom w:val="single" w:sz="4" w:space="0" w:color="auto"/>
            </w:tcBorders>
          </w:tcPr>
          <w:p w:rsidR="00F238D5" w:rsidRPr="006951DF" w:rsidRDefault="00F238D5" w:rsidP="001642C7">
            <w:pPr>
              <w:pStyle w:val="Body-L2"/>
              <w:numPr>
                <w:ilvl w:val="1"/>
                <w:numId w:val="1"/>
              </w:numPr>
              <w:tabs>
                <w:tab w:val="clear" w:pos="720"/>
                <w:tab w:val="clear" w:pos="1440"/>
                <w:tab w:val="left" w:pos="432"/>
                <w:tab w:val="left" w:pos="522"/>
                <w:tab w:val="left" w:pos="9435"/>
              </w:tabs>
              <w:spacing w:before="0" w:after="0" w:line="240" w:lineRule="auto"/>
              <w:ind w:left="522"/>
              <w:jc w:val="left"/>
              <w:rPr>
                <w:rFonts w:asciiTheme="minorHAnsi" w:hAnsiTheme="minorHAnsi" w:cstheme="minorHAnsi"/>
                <w:color w:val="auto"/>
                <w:w w:val="100"/>
                <w:sz w:val="22"/>
                <w:szCs w:val="22"/>
              </w:rPr>
            </w:pPr>
            <w:r w:rsidRPr="006951DF">
              <w:rPr>
                <w:rFonts w:asciiTheme="minorHAnsi" w:hAnsiTheme="minorHAnsi" w:cstheme="minorHAnsi"/>
                <w:color w:val="auto"/>
                <w:w w:val="100"/>
                <w:sz w:val="22"/>
                <w:szCs w:val="22"/>
              </w:rPr>
              <w:t xml:space="preserve"> Recordkeeping, includin</w:t>
            </w:r>
            <w:r w:rsidRPr="006951DF">
              <w:rPr>
                <w:rFonts w:asciiTheme="minorHAnsi" w:hAnsiTheme="minorHAnsi" w:cstheme="minorHAnsi"/>
                <w:color w:val="auto"/>
                <w:w w:val="100"/>
                <w:sz w:val="22"/>
                <w:szCs w:val="22"/>
              </w:rPr>
              <w:t>g documenting children’s and your</w:t>
            </w:r>
            <w:r w:rsidRPr="006951DF">
              <w:rPr>
                <w:rFonts w:asciiTheme="minorHAnsi" w:hAnsiTheme="minorHAnsi" w:cstheme="minorHAnsi"/>
                <w:color w:val="auto"/>
                <w:w w:val="100"/>
                <w:sz w:val="22"/>
                <w:szCs w:val="22"/>
              </w:rPr>
              <w:t xml:space="preserve"> own attendance;</w:t>
            </w:r>
          </w:p>
        </w:tc>
      </w:tr>
      <w:tr w:rsidR="00F238D5" w:rsidRPr="006951DF" w:rsidTr="00F238D5">
        <w:tc>
          <w:tcPr>
            <w:tcW w:w="10170" w:type="dxa"/>
            <w:tcBorders>
              <w:bottom w:val="single" w:sz="4" w:space="0" w:color="auto"/>
            </w:tcBorders>
          </w:tcPr>
          <w:p w:rsidR="00F238D5" w:rsidRPr="006951DF" w:rsidRDefault="00F238D5" w:rsidP="00F238D5">
            <w:pPr>
              <w:pStyle w:val="Body-L2"/>
              <w:numPr>
                <w:ilvl w:val="1"/>
                <w:numId w:val="1"/>
              </w:numPr>
              <w:tabs>
                <w:tab w:val="clear" w:pos="720"/>
                <w:tab w:val="clear" w:pos="1440"/>
                <w:tab w:val="left" w:pos="432"/>
                <w:tab w:val="left" w:pos="519"/>
                <w:tab w:val="left" w:pos="9435"/>
              </w:tabs>
              <w:spacing w:before="0" w:after="0" w:line="240" w:lineRule="auto"/>
              <w:ind w:left="522"/>
              <w:jc w:val="left"/>
              <w:rPr>
                <w:rFonts w:asciiTheme="minorHAnsi" w:hAnsiTheme="minorHAnsi" w:cstheme="minorHAnsi"/>
                <w:color w:val="auto"/>
                <w:w w:val="100"/>
                <w:sz w:val="22"/>
                <w:szCs w:val="22"/>
              </w:rPr>
            </w:pPr>
            <w:r w:rsidRPr="006951DF">
              <w:rPr>
                <w:rFonts w:asciiTheme="minorHAnsi" w:hAnsiTheme="minorHAnsi" w:cstheme="minorHAnsi"/>
                <w:color w:val="auto"/>
                <w:w w:val="100"/>
                <w:sz w:val="22"/>
                <w:szCs w:val="22"/>
              </w:rPr>
              <w:t xml:space="preserve"> Family involvement;</w:t>
            </w:r>
          </w:p>
        </w:tc>
      </w:tr>
      <w:tr w:rsidR="00F238D5" w:rsidRPr="006951DF" w:rsidTr="00F238D5">
        <w:tc>
          <w:tcPr>
            <w:tcW w:w="10170" w:type="dxa"/>
          </w:tcPr>
          <w:p w:rsidR="00F238D5" w:rsidRPr="006951DF" w:rsidRDefault="00F238D5" w:rsidP="00F238D5">
            <w:pPr>
              <w:pStyle w:val="Body-L2"/>
              <w:numPr>
                <w:ilvl w:val="1"/>
                <w:numId w:val="1"/>
              </w:numPr>
              <w:tabs>
                <w:tab w:val="clear" w:pos="720"/>
                <w:tab w:val="clear" w:pos="1440"/>
                <w:tab w:val="left" w:pos="429"/>
                <w:tab w:val="left" w:pos="9435"/>
              </w:tabs>
              <w:spacing w:before="0" w:after="0" w:line="240" w:lineRule="auto"/>
              <w:ind w:left="429" w:hanging="267"/>
              <w:jc w:val="left"/>
              <w:rPr>
                <w:rFonts w:asciiTheme="minorHAnsi" w:hAnsiTheme="minorHAnsi" w:cstheme="minorHAnsi"/>
                <w:color w:val="auto"/>
                <w:w w:val="100"/>
                <w:sz w:val="22"/>
                <w:szCs w:val="22"/>
              </w:rPr>
            </w:pPr>
            <w:r w:rsidRPr="006951DF">
              <w:rPr>
                <w:rFonts w:asciiTheme="minorHAnsi" w:hAnsiTheme="minorHAnsi" w:cstheme="minorHAnsi"/>
                <w:color w:val="auto"/>
                <w:w w:val="100"/>
                <w:sz w:val="22"/>
                <w:szCs w:val="22"/>
              </w:rPr>
              <w:t xml:space="preserve"> Food and nutrition services, including proper handling, st</w:t>
            </w:r>
            <w:r w:rsidRPr="006951DF">
              <w:rPr>
                <w:rFonts w:asciiTheme="minorHAnsi" w:hAnsiTheme="minorHAnsi" w:cstheme="minorHAnsi"/>
                <w:color w:val="auto"/>
                <w:w w:val="100"/>
                <w:sz w:val="22"/>
                <w:szCs w:val="22"/>
              </w:rPr>
              <w:t xml:space="preserve">orage, preparation, and feeding </w:t>
            </w:r>
            <w:r w:rsidRPr="006951DF">
              <w:rPr>
                <w:rFonts w:asciiTheme="minorHAnsi" w:hAnsiTheme="minorHAnsi" w:cstheme="minorHAnsi"/>
                <w:color w:val="auto"/>
                <w:w w:val="100"/>
                <w:sz w:val="22"/>
                <w:szCs w:val="22"/>
              </w:rPr>
              <w:t>of breast milk and formula, if applicable;</w:t>
            </w:r>
          </w:p>
        </w:tc>
      </w:tr>
      <w:tr w:rsidR="00F238D5" w:rsidRPr="006951DF" w:rsidTr="00F238D5">
        <w:tc>
          <w:tcPr>
            <w:tcW w:w="10170" w:type="dxa"/>
          </w:tcPr>
          <w:p w:rsidR="00F238D5" w:rsidRPr="006951DF" w:rsidRDefault="00F238D5" w:rsidP="00F238D5">
            <w:pPr>
              <w:pStyle w:val="Body-L2"/>
              <w:numPr>
                <w:ilvl w:val="1"/>
                <w:numId w:val="1"/>
              </w:numPr>
              <w:tabs>
                <w:tab w:val="clear" w:pos="720"/>
                <w:tab w:val="clear" w:pos="1440"/>
                <w:tab w:val="left" w:pos="432"/>
                <w:tab w:val="left" w:pos="519"/>
                <w:tab w:val="left" w:pos="9435"/>
              </w:tabs>
              <w:spacing w:before="0" w:after="0" w:line="240" w:lineRule="auto"/>
              <w:ind w:left="522"/>
              <w:jc w:val="left"/>
              <w:rPr>
                <w:rFonts w:asciiTheme="minorHAnsi" w:hAnsiTheme="minorHAnsi" w:cstheme="minorHAnsi"/>
                <w:color w:val="auto"/>
                <w:w w:val="100"/>
                <w:sz w:val="22"/>
                <w:szCs w:val="22"/>
              </w:rPr>
            </w:pPr>
            <w:r w:rsidRPr="006951DF">
              <w:rPr>
                <w:rFonts w:asciiTheme="minorHAnsi" w:hAnsiTheme="minorHAnsi" w:cstheme="minorHAnsi"/>
                <w:color w:val="auto"/>
                <w:w w:val="100"/>
                <w:sz w:val="22"/>
                <w:szCs w:val="22"/>
              </w:rPr>
              <w:t xml:space="preserve"> Safety and sanitation procedures;</w:t>
            </w:r>
          </w:p>
        </w:tc>
      </w:tr>
      <w:tr w:rsidR="00F238D5" w:rsidRPr="006951DF" w:rsidTr="00F238D5">
        <w:tc>
          <w:tcPr>
            <w:tcW w:w="10170" w:type="dxa"/>
          </w:tcPr>
          <w:p w:rsidR="00F238D5" w:rsidRPr="006951DF" w:rsidRDefault="00F238D5" w:rsidP="00F238D5">
            <w:pPr>
              <w:pStyle w:val="Body-L2"/>
              <w:numPr>
                <w:ilvl w:val="1"/>
                <w:numId w:val="1"/>
              </w:numPr>
              <w:tabs>
                <w:tab w:val="clear" w:pos="720"/>
                <w:tab w:val="clear" w:pos="1440"/>
                <w:tab w:val="left" w:pos="432"/>
                <w:tab w:val="left" w:pos="519"/>
                <w:tab w:val="left" w:pos="9435"/>
              </w:tabs>
              <w:spacing w:before="0" w:after="0" w:line="240" w:lineRule="auto"/>
              <w:ind w:left="522"/>
              <w:jc w:val="left"/>
              <w:rPr>
                <w:rFonts w:asciiTheme="minorHAnsi" w:hAnsiTheme="minorHAnsi" w:cstheme="minorHAnsi"/>
                <w:color w:val="auto"/>
                <w:w w:val="100"/>
                <w:sz w:val="22"/>
                <w:szCs w:val="22"/>
              </w:rPr>
            </w:pPr>
            <w:r w:rsidRPr="006951DF">
              <w:rPr>
                <w:rFonts w:asciiTheme="minorHAnsi" w:hAnsiTheme="minorHAnsi" w:cstheme="minorHAnsi"/>
                <w:color w:val="auto"/>
                <w:w w:val="100"/>
                <w:sz w:val="22"/>
                <w:szCs w:val="22"/>
              </w:rPr>
              <w:t xml:space="preserve"> Physical activity;</w:t>
            </w:r>
          </w:p>
        </w:tc>
      </w:tr>
      <w:tr w:rsidR="00F238D5" w:rsidRPr="006951DF" w:rsidTr="00F238D5">
        <w:tc>
          <w:tcPr>
            <w:tcW w:w="10170" w:type="dxa"/>
          </w:tcPr>
          <w:p w:rsidR="00F238D5" w:rsidRPr="006951DF" w:rsidRDefault="00F238D5" w:rsidP="00F238D5">
            <w:pPr>
              <w:pStyle w:val="Body-L2"/>
              <w:numPr>
                <w:ilvl w:val="1"/>
                <w:numId w:val="1"/>
              </w:numPr>
              <w:tabs>
                <w:tab w:val="clear" w:pos="720"/>
                <w:tab w:val="clear" w:pos="1440"/>
                <w:tab w:val="left" w:pos="432"/>
                <w:tab w:val="left" w:pos="519"/>
                <w:tab w:val="left" w:pos="9435"/>
              </w:tabs>
              <w:spacing w:before="0" w:after="0" w:line="240" w:lineRule="auto"/>
              <w:ind w:left="522"/>
              <w:jc w:val="left"/>
              <w:rPr>
                <w:rFonts w:asciiTheme="minorHAnsi" w:hAnsiTheme="minorHAnsi" w:cstheme="minorHAnsi"/>
                <w:color w:val="auto"/>
                <w:w w:val="100"/>
                <w:sz w:val="22"/>
                <w:szCs w:val="22"/>
              </w:rPr>
            </w:pPr>
            <w:r w:rsidRPr="006951DF">
              <w:rPr>
                <w:rFonts w:asciiTheme="minorHAnsi" w:hAnsiTheme="minorHAnsi" w:cstheme="minorHAnsi"/>
                <w:color w:val="auto"/>
                <w:w w:val="100"/>
                <w:sz w:val="22"/>
                <w:szCs w:val="22"/>
              </w:rPr>
              <w:t xml:space="preserve"> Screen time;</w:t>
            </w:r>
          </w:p>
        </w:tc>
      </w:tr>
      <w:tr w:rsidR="00F238D5" w:rsidRPr="006951DF" w:rsidTr="00F238D5">
        <w:tc>
          <w:tcPr>
            <w:tcW w:w="10170" w:type="dxa"/>
          </w:tcPr>
          <w:p w:rsidR="00F238D5" w:rsidRPr="006951DF" w:rsidRDefault="00F238D5" w:rsidP="00F238D5">
            <w:pPr>
              <w:pStyle w:val="Body-L2"/>
              <w:numPr>
                <w:ilvl w:val="1"/>
                <w:numId w:val="1"/>
              </w:numPr>
              <w:tabs>
                <w:tab w:val="clear" w:pos="720"/>
                <w:tab w:val="clear" w:pos="1440"/>
                <w:tab w:val="left" w:pos="432"/>
                <w:tab w:val="left" w:pos="519"/>
                <w:tab w:val="left" w:pos="9435"/>
              </w:tabs>
              <w:spacing w:before="0" w:after="0" w:line="240" w:lineRule="auto"/>
              <w:ind w:left="522"/>
              <w:jc w:val="left"/>
              <w:rPr>
                <w:rFonts w:asciiTheme="minorHAnsi" w:hAnsiTheme="minorHAnsi" w:cstheme="minorHAnsi"/>
                <w:color w:val="auto"/>
                <w:w w:val="100"/>
                <w:sz w:val="22"/>
                <w:szCs w:val="22"/>
              </w:rPr>
            </w:pPr>
            <w:r w:rsidRPr="006951DF">
              <w:rPr>
                <w:rFonts w:asciiTheme="minorHAnsi" w:hAnsiTheme="minorHAnsi" w:cstheme="minorHAnsi"/>
                <w:color w:val="auto"/>
                <w:w w:val="100"/>
                <w:sz w:val="22"/>
                <w:szCs w:val="22"/>
              </w:rPr>
              <w:t xml:space="preserve"> Photographing or videotaping children;</w:t>
            </w:r>
          </w:p>
        </w:tc>
      </w:tr>
      <w:tr w:rsidR="00F238D5" w:rsidRPr="006951DF" w:rsidTr="00F238D5">
        <w:tc>
          <w:tcPr>
            <w:tcW w:w="10170" w:type="dxa"/>
          </w:tcPr>
          <w:p w:rsidR="00F238D5" w:rsidRPr="006951DF" w:rsidRDefault="00F238D5" w:rsidP="00F238D5">
            <w:pPr>
              <w:pStyle w:val="Body-L2"/>
              <w:numPr>
                <w:ilvl w:val="1"/>
                <w:numId w:val="1"/>
              </w:numPr>
              <w:tabs>
                <w:tab w:val="clear" w:pos="720"/>
                <w:tab w:val="clear" w:pos="1440"/>
                <w:tab w:val="left" w:pos="432"/>
                <w:tab w:val="left" w:pos="519"/>
                <w:tab w:val="left" w:pos="9435"/>
              </w:tabs>
              <w:spacing w:before="0" w:after="0" w:line="240" w:lineRule="auto"/>
              <w:ind w:left="522"/>
              <w:jc w:val="left"/>
              <w:rPr>
                <w:rFonts w:asciiTheme="minorHAnsi" w:hAnsiTheme="minorHAnsi" w:cstheme="minorHAnsi"/>
                <w:color w:val="auto"/>
                <w:w w:val="100"/>
                <w:sz w:val="22"/>
                <w:szCs w:val="22"/>
              </w:rPr>
            </w:pPr>
            <w:r w:rsidRPr="006951DF">
              <w:rPr>
                <w:rFonts w:asciiTheme="minorHAnsi" w:hAnsiTheme="minorHAnsi" w:cstheme="minorHAnsi"/>
                <w:color w:val="auto"/>
                <w:w w:val="100"/>
                <w:sz w:val="22"/>
                <w:szCs w:val="22"/>
              </w:rPr>
              <w:t xml:space="preserve"> Transporting children, if applicable;</w:t>
            </w:r>
          </w:p>
        </w:tc>
      </w:tr>
      <w:tr w:rsidR="00F238D5" w:rsidRPr="006951DF" w:rsidTr="00F238D5">
        <w:tc>
          <w:tcPr>
            <w:tcW w:w="10170" w:type="dxa"/>
          </w:tcPr>
          <w:p w:rsidR="00F238D5" w:rsidRPr="006951DF" w:rsidRDefault="00F238D5" w:rsidP="00F238D5">
            <w:pPr>
              <w:pStyle w:val="Body-L2"/>
              <w:numPr>
                <w:ilvl w:val="1"/>
                <w:numId w:val="1"/>
              </w:numPr>
              <w:tabs>
                <w:tab w:val="clear" w:pos="360"/>
                <w:tab w:val="clear" w:pos="720"/>
                <w:tab w:val="clear" w:pos="1440"/>
                <w:tab w:val="left" w:pos="339"/>
                <w:tab w:val="left" w:pos="9435"/>
              </w:tabs>
              <w:spacing w:before="0" w:after="0" w:line="240" w:lineRule="auto"/>
              <w:ind w:left="429" w:hanging="267"/>
              <w:jc w:val="left"/>
              <w:rPr>
                <w:rFonts w:asciiTheme="minorHAnsi" w:hAnsiTheme="minorHAnsi" w:cstheme="minorHAnsi"/>
                <w:color w:val="auto"/>
                <w:w w:val="100"/>
                <w:sz w:val="22"/>
                <w:szCs w:val="22"/>
              </w:rPr>
            </w:pPr>
            <w:r w:rsidRPr="006951DF">
              <w:rPr>
                <w:rFonts w:asciiTheme="minorHAnsi" w:hAnsiTheme="minorHAnsi" w:cstheme="minorHAnsi"/>
                <w:color w:val="auto"/>
                <w:w w:val="100"/>
                <w:sz w:val="22"/>
                <w:szCs w:val="22"/>
              </w:rPr>
              <w:t xml:space="preserve"> Recognition of the symptoms of child abuse and neglect, the child abuse and neglect law </w:t>
            </w:r>
            <w:r w:rsidRPr="006951DF">
              <w:rPr>
                <w:rFonts w:asciiTheme="minorHAnsi" w:hAnsiTheme="minorHAnsi" w:cstheme="minorHAnsi"/>
                <w:color w:val="auto"/>
                <w:w w:val="100"/>
                <w:sz w:val="22"/>
                <w:szCs w:val="22"/>
              </w:rPr>
              <w:t xml:space="preserve"> </w:t>
            </w:r>
            <w:r w:rsidRPr="006951DF">
              <w:rPr>
                <w:rFonts w:asciiTheme="minorHAnsi" w:hAnsiTheme="minorHAnsi" w:cstheme="minorHAnsi"/>
                <w:color w:val="auto"/>
                <w:w w:val="100"/>
                <w:sz w:val="22"/>
                <w:szCs w:val="22"/>
              </w:rPr>
              <w:t xml:space="preserve">and </w:t>
            </w:r>
            <w:r w:rsidRPr="006951DF">
              <w:rPr>
                <w:rFonts w:asciiTheme="minorHAnsi" w:hAnsiTheme="minorHAnsi" w:cstheme="minorHAnsi"/>
                <w:color w:val="auto"/>
                <w:w w:val="100"/>
                <w:sz w:val="22"/>
                <w:szCs w:val="22"/>
              </w:rPr>
              <w:t>reporting requirements, and our procedures</w:t>
            </w:r>
            <w:r w:rsidRPr="006951DF">
              <w:rPr>
                <w:rFonts w:asciiTheme="minorHAnsi" w:hAnsiTheme="minorHAnsi" w:cstheme="minorHAnsi"/>
                <w:color w:val="auto"/>
                <w:w w:val="100"/>
                <w:sz w:val="22"/>
                <w:szCs w:val="22"/>
              </w:rPr>
              <w:t xml:space="preserve"> to report abuse and neglect; and</w:t>
            </w:r>
          </w:p>
        </w:tc>
      </w:tr>
      <w:tr w:rsidR="00F238D5" w:rsidRPr="006951DF" w:rsidTr="00F238D5">
        <w:tc>
          <w:tcPr>
            <w:tcW w:w="10170" w:type="dxa"/>
          </w:tcPr>
          <w:p w:rsidR="00F238D5" w:rsidRPr="006951DF" w:rsidRDefault="00F238D5" w:rsidP="00F238D5">
            <w:pPr>
              <w:pStyle w:val="Body-L2"/>
              <w:numPr>
                <w:ilvl w:val="1"/>
                <w:numId w:val="1"/>
              </w:numPr>
              <w:tabs>
                <w:tab w:val="clear" w:pos="720"/>
                <w:tab w:val="clear" w:pos="1440"/>
                <w:tab w:val="left" w:pos="429"/>
                <w:tab w:val="left" w:pos="9435"/>
              </w:tabs>
              <w:spacing w:before="0" w:after="0" w:line="240" w:lineRule="auto"/>
              <w:ind w:left="429" w:hanging="267"/>
              <w:jc w:val="left"/>
              <w:rPr>
                <w:rFonts w:asciiTheme="minorHAnsi" w:hAnsiTheme="minorHAnsi" w:cstheme="minorHAnsi"/>
                <w:color w:val="auto"/>
                <w:w w:val="100"/>
                <w:sz w:val="22"/>
                <w:szCs w:val="22"/>
              </w:rPr>
            </w:pPr>
            <w:r w:rsidRPr="006951DF">
              <w:rPr>
                <w:rFonts w:asciiTheme="minorHAnsi" w:hAnsiTheme="minorHAnsi" w:cstheme="minorHAnsi"/>
                <w:color w:val="auto"/>
                <w:w w:val="100"/>
                <w:sz w:val="22"/>
                <w:szCs w:val="22"/>
              </w:rPr>
              <w:t xml:space="preserve"> Information on federal and State laws or regulations applicable to children and families in care, including non-discrimination.</w:t>
            </w:r>
          </w:p>
        </w:tc>
      </w:tr>
    </w:tbl>
    <w:p w:rsidR="00F238D5" w:rsidRPr="006951DF" w:rsidRDefault="00F238D5" w:rsidP="008F06B2">
      <w:pPr>
        <w:rPr>
          <w:rFonts w:cstheme="minorHAnsi"/>
        </w:rPr>
      </w:pPr>
    </w:p>
    <w:p w:rsidR="00AF452A" w:rsidRPr="006951DF" w:rsidRDefault="00AF452A" w:rsidP="00AF452A">
      <w:pPr>
        <w:spacing w:before="120"/>
        <w:ind w:left="720"/>
        <w:rPr>
          <w:rFonts w:cstheme="minorHAnsi"/>
        </w:rPr>
      </w:pPr>
      <w:r w:rsidRPr="006951DF">
        <w:rPr>
          <w:rFonts w:cstheme="minorHAnsi"/>
        </w:rPr>
        <w:t xml:space="preserve">You will be asked to complete the following trainings using </w:t>
      </w:r>
      <w:hyperlink r:id="rId5" w:history="1">
        <w:r w:rsidR="006951DF" w:rsidRPr="006951DF">
          <w:rPr>
            <w:rStyle w:val="Hyperlink"/>
            <w:rFonts w:cstheme="minorHAnsi"/>
          </w:rPr>
          <w:t>http://depdnow.com/</w:t>
        </w:r>
      </w:hyperlink>
      <w:r w:rsidR="006951DF" w:rsidRPr="006951DF">
        <w:rPr>
          <w:rFonts w:cstheme="minorHAnsi"/>
        </w:rPr>
        <w:t xml:space="preserve"> </w:t>
      </w:r>
      <w:r w:rsidRPr="006951DF">
        <w:rPr>
          <w:rFonts w:cstheme="minorHAnsi"/>
        </w:rPr>
        <w:t xml:space="preserve">: </w:t>
      </w:r>
    </w:p>
    <w:p w:rsidR="00AF452A" w:rsidRPr="006951DF" w:rsidRDefault="00AF452A" w:rsidP="00AF452A">
      <w:pPr>
        <w:numPr>
          <w:ilvl w:val="0"/>
          <w:numId w:val="2"/>
        </w:numPr>
        <w:spacing w:after="0" w:line="240" w:lineRule="auto"/>
        <w:ind w:firstLine="0"/>
        <w:rPr>
          <w:rFonts w:cstheme="minorHAnsi"/>
        </w:rPr>
      </w:pPr>
      <w:r w:rsidRPr="006951DF">
        <w:rPr>
          <w:rFonts w:cstheme="minorHAnsi"/>
        </w:rPr>
        <w:t>Building and Physical Premises Safety</w:t>
      </w:r>
    </w:p>
    <w:p w:rsidR="00AF452A" w:rsidRPr="006951DF" w:rsidRDefault="00AF452A" w:rsidP="00AF452A">
      <w:pPr>
        <w:numPr>
          <w:ilvl w:val="0"/>
          <w:numId w:val="2"/>
        </w:numPr>
        <w:spacing w:after="0" w:line="240" w:lineRule="auto"/>
        <w:ind w:firstLine="0"/>
        <w:rPr>
          <w:rFonts w:cstheme="minorHAnsi"/>
        </w:rPr>
      </w:pPr>
      <w:r w:rsidRPr="006951DF">
        <w:rPr>
          <w:rFonts w:cstheme="minorHAnsi"/>
        </w:rPr>
        <w:t>Prevention and Control of Infectious Diseases, Asthma, and Allergies</w:t>
      </w:r>
    </w:p>
    <w:p w:rsidR="00AF452A" w:rsidRPr="006951DF" w:rsidRDefault="00AF452A" w:rsidP="00AF452A">
      <w:pPr>
        <w:numPr>
          <w:ilvl w:val="0"/>
          <w:numId w:val="2"/>
        </w:numPr>
        <w:spacing w:after="0" w:line="240" w:lineRule="auto"/>
        <w:ind w:firstLine="0"/>
        <w:rPr>
          <w:rFonts w:cstheme="minorHAnsi"/>
        </w:rPr>
      </w:pPr>
      <w:r w:rsidRPr="006951DF">
        <w:rPr>
          <w:rFonts w:cstheme="minorHAnsi"/>
        </w:rPr>
        <w:t>Infant Safe Sleep Practices for Childcare Providers</w:t>
      </w:r>
    </w:p>
    <w:p w:rsidR="00AF452A" w:rsidRPr="006951DF" w:rsidRDefault="00AF452A" w:rsidP="00AF452A">
      <w:pPr>
        <w:numPr>
          <w:ilvl w:val="0"/>
          <w:numId w:val="2"/>
        </w:numPr>
        <w:spacing w:after="120" w:line="240" w:lineRule="auto"/>
        <w:ind w:firstLine="0"/>
        <w:rPr>
          <w:rFonts w:cstheme="minorHAnsi"/>
        </w:rPr>
      </w:pPr>
      <w:r w:rsidRPr="006951DF">
        <w:rPr>
          <w:rFonts w:cstheme="minorHAnsi"/>
        </w:rPr>
        <w:t>Preventing Shaken Baby Syndrome for Childcare Providers</w:t>
      </w:r>
    </w:p>
    <w:p w:rsidR="008F06B2" w:rsidRDefault="006951DF">
      <w:r>
        <w:t xml:space="preserve">In addition to this orientation, you will give given a job description that lists your assigned daily duties. If you have any questions, about these duties please speak with the administrator and she will be happy to assist you. </w:t>
      </w:r>
    </w:p>
    <w:p w:rsidR="006951DF" w:rsidRDefault="006951DF" w:rsidP="006951DF">
      <w:pPr>
        <w:jc w:val="center"/>
        <w:rPr>
          <w:b/>
        </w:rPr>
      </w:pPr>
      <w:r>
        <w:rPr>
          <w:b/>
        </w:rPr>
        <w:t>Dress Code</w:t>
      </w:r>
    </w:p>
    <w:p w:rsidR="006951DF" w:rsidRDefault="006951DF" w:rsidP="006951DF">
      <w:r w:rsidRPr="006951DF">
        <w:t xml:space="preserve">We encourage you to dress comfortably while </w:t>
      </w:r>
      <w:r>
        <w:t xml:space="preserve">being professional. Clothing must fit properly. </w:t>
      </w:r>
      <w:r w:rsidR="00120EA2">
        <w:t xml:space="preserve">The following items are not to be worn: dresses, skirts, </w:t>
      </w:r>
      <w:proofErr w:type="gramStart"/>
      <w:r w:rsidR="00120EA2">
        <w:t>clothing</w:t>
      </w:r>
      <w:proofErr w:type="gramEnd"/>
      <w:r w:rsidR="00120EA2">
        <w:t xml:space="preserve"> with holes, </w:t>
      </w:r>
      <w:r w:rsidR="00F667AF">
        <w:t>jewelry (other than rings), flip-flops, and</w:t>
      </w:r>
      <w:r w:rsidR="00120EA2">
        <w:t xml:space="preserve"> high heels. </w:t>
      </w:r>
    </w:p>
    <w:p w:rsidR="00120EA2" w:rsidRDefault="00120EA2" w:rsidP="00120EA2">
      <w:pPr>
        <w:jc w:val="center"/>
        <w:rPr>
          <w:b/>
        </w:rPr>
      </w:pPr>
      <w:r>
        <w:rPr>
          <w:b/>
        </w:rPr>
        <w:t xml:space="preserve">Curriculum, Lesson Plans, and Daily Schedule </w:t>
      </w:r>
    </w:p>
    <w:p w:rsidR="00120EA2" w:rsidRDefault="00120EA2" w:rsidP="00120EA2">
      <w:r w:rsidRPr="0039452F">
        <w:t xml:space="preserve">Each classroom has a curriculum to encourage </w:t>
      </w:r>
      <w:r w:rsidR="0039452F" w:rsidRPr="0039452F">
        <w:t>children’s</w:t>
      </w:r>
      <w:r w:rsidRPr="0039452F">
        <w:t xml:space="preserve"> </w:t>
      </w:r>
      <w:r w:rsidR="0039452F" w:rsidRPr="0039452F">
        <w:t xml:space="preserve">physical, social-emotional, language/literacy and cognitive development. </w:t>
      </w:r>
      <w:r w:rsidR="0039452F">
        <w:t xml:space="preserve">Lesson plans are to be posted in each classroom and list activities that are both age and developmentally appropriate. In addition to these activities, children two and over must have the following special activities each week: cooking or food exploration/healthy habits, science and nature investigation, music and rhythm, and multi-sensory play.  A daily activity schedule is also posted in each classroom and helps provide structure to the day. The schedule includes times for structured learning activities, free play, active play or weather permitting outdoor play, meals, snacks, and naptime. </w:t>
      </w:r>
    </w:p>
    <w:p w:rsidR="00F667AF" w:rsidRDefault="00F667AF" w:rsidP="00120EA2">
      <w:r>
        <w:t xml:space="preserve">Each day you are required to read to your group of children to help them develop their language or literacy skills. Books are available in each classroom. Please notify the administrator when books become damaged or tattered so they may be replaced. This same rule applies for when classroom supplies, toys, equipment, and furniture become damaged. </w:t>
      </w:r>
    </w:p>
    <w:p w:rsidR="00F667AF" w:rsidRDefault="00F667AF" w:rsidP="00F667AF">
      <w:pPr>
        <w:jc w:val="center"/>
        <w:rPr>
          <w:b/>
        </w:rPr>
      </w:pPr>
    </w:p>
    <w:p w:rsidR="00F667AF" w:rsidRDefault="00F667AF" w:rsidP="00F667AF">
      <w:pPr>
        <w:jc w:val="center"/>
        <w:rPr>
          <w:b/>
        </w:rPr>
      </w:pPr>
      <w:r w:rsidRPr="00F667AF">
        <w:rPr>
          <w:b/>
        </w:rPr>
        <w:t>Positive Behavior Management</w:t>
      </w:r>
    </w:p>
    <w:p w:rsidR="000F602E" w:rsidRDefault="00F667AF" w:rsidP="00CC20C5">
      <w:pPr>
        <w:tabs>
          <w:tab w:val="left" w:pos="450"/>
        </w:tabs>
      </w:pPr>
      <w:proofErr w:type="gramStart"/>
      <w:r>
        <w:t>It’s</w:t>
      </w:r>
      <w:proofErr w:type="gramEnd"/>
      <w:r>
        <w:t xml:space="preserve"> important to remember that children are learning</w:t>
      </w:r>
      <w:r w:rsidR="00C65BB4">
        <w:t xml:space="preserve"> how to navigate the world and </w:t>
      </w:r>
      <w:r>
        <w:t>do not under</w:t>
      </w:r>
      <w:r w:rsidR="00C65BB4">
        <w:t>stand</w:t>
      </w:r>
      <w:r>
        <w:t xml:space="preserve"> the consequences of their actions the way that adults do. </w:t>
      </w:r>
      <w:r w:rsidR="00C65BB4">
        <w:t>You are required to</w:t>
      </w:r>
      <w:r w:rsidR="00C65BB4" w:rsidRPr="00121013">
        <w:t xml:space="preserve"> use prevention strategies, appropriate redirection rather than restraint, and positive </w:t>
      </w:r>
      <w:proofErr w:type="gramStart"/>
      <w:r w:rsidR="00C65BB4" w:rsidRPr="00121013">
        <w:t>developmentally-appropriate</w:t>
      </w:r>
      <w:proofErr w:type="gramEnd"/>
      <w:r w:rsidR="00C65BB4" w:rsidRPr="00121013">
        <w:t xml:space="preserve"> methods of behavior management of children</w:t>
      </w:r>
      <w:r w:rsidR="00C65BB4">
        <w:t xml:space="preserve">. You must </w:t>
      </w:r>
      <w:r w:rsidR="00C65BB4" w:rsidRPr="00121013">
        <w:t xml:space="preserve">encourage self-control, self-direction, positive self-esteem, social responsibility, and cooperation. </w:t>
      </w:r>
      <w:r w:rsidR="00C65BB4">
        <w:t>You must</w:t>
      </w:r>
      <w:r w:rsidR="00C65BB4" w:rsidRPr="009E0F6C">
        <w:t xml:space="preserve"> give directions and guidance in a clear, non-threatening manner. </w:t>
      </w:r>
      <w:r w:rsidR="00C65BB4">
        <w:t xml:space="preserve">You must </w:t>
      </w:r>
      <w:r w:rsidR="00C65BB4" w:rsidRPr="009E0F6C">
        <w:t>intervene quickly to ensure the safety of children</w:t>
      </w:r>
      <w:r w:rsidR="000F602E">
        <w:t xml:space="preserve"> and others. You must</w:t>
      </w:r>
      <w:r w:rsidR="00C65BB4" w:rsidRPr="009E0F6C">
        <w:t xml:space="preserve"> redirect children by suggesting other acceptable behaviors</w:t>
      </w:r>
      <w:r w:rsidR="000F602E">
        <w:t xml:space="preserve">. When a child is misbehaving, you may need to </w:t>
      </w:r>
      <w:r w:rsidR="00C65BB4" w:rsidRPr="009E0F6C">
        <w:t xml:space="preserve">escort the child to a </w:t>
      </w:r>
      <w:r w:rsidR="000F602E">
        <w:t>different setting</w:t>
      </w:r>
      <w:r w:rsidR="00C65BB4" w:rsidRPr="009E0F6C">
        <w:t xml:space="preserve"> and speak so children understand their feelings are important and acceptable, but their disruptive behavior is not. </w:t>
      </w:r>
      <w:r w:rsidR="000F602E">
        <w:t xml:space="preserve"> As chil</w:t>
      </w:r>
      <w:r w:rsidR="00C65BB4" w:rsidRPr="009E0F6C">
        <w:t xml:space="preserve">dren develop, </w:t>
      </w:r>
      <w:r w:rsidR="000F602E">
        <w:t>you will modify t</w:t>
      </w:r>
      <w:r w:rsidR="00C65BB4" w:rsidRPr="009E0F6C">
        <w:t xml:space="preserve">hese methods to encourage them to control their own behavior, cooperate with others, and solve problems by developing ideas about the best possible solution. </w:t>
      </w:r>
      <w:r w:rsidR="000F602E">
        <w:t>In cases where a child has a special need or emotional disability, the administrator will discuss the concerns with the child’s parents. P</w:t>
      </w:r>
      <w:r w:rsidR="00C65BB4" w:rsidRPr="00121013">
        <w:t>rofessionals</w:t>
      </w:r>
      <w:r w:rsidR="000F602E">
        <w:t xml:space="preserve"> may be called upon</w:t>
      </w:r>
      <w:r w:rsidR="00C65BB4" w:rsidRPr="00121013">
        <w:t xml:space="preserve"> to design effective positive behavioral interventions </w:t>
      </w:r>
      <w:r w:rsidR="000F602E">
        <w:t xml:space="preserve">you will need </w:t>
      </w:r>
      <w:r w:rsidR="00C65BB4" w:rsidRPr="00121013">
        <w:t>to adapt</w:t>
      </w:r>
      <w:r w:rsidR="000F602E">
        <w:t xml:space="preserve"> your</w:t>
      </w:r>
      <w:r w:rsidR="00C65BB4" w:rsidRPr="00121013">
        <w:t xml:space="preserve"> behavior management practices</w:t>
      </w:r>
      <w:r w:rsidR="000F602E">
        <w:t xml:space="preserve"> for this child. </w:t>
      </w:r>
    </w:p>
    <w:p w:rsidR="00C65BB4" w:rsidRPr="00CC20C5" w:rsidRDefault="000F602E" w:rsidP="000F602E">
      <w:pPr>
        <w:rPr>
          <w:rFonts w:cstheme="minorHAnsi"/>
          <w:sz w:val="24"/>
          <w:szCs w:val="24"/>
        </w:rPr>
      </w:pPr>
      <w:proofErr w:type="gramStart"/>
      <w:r w:rsidRPr="00CC20C5">
        <w:rPr>
          <w:rStyle w:val="AChar"/>
          <w:rFonts w:asciiTheme="minorHAnsi" w:hAnsiTheme="minorHAnsi" w:cstheme="minorHAnsi"/>
          <w:szCs w:val="24"/>
        </w:rPr>
        <w:t>T</w:t>
      </w:r>
      <w:r w:rsidR="00C65BB4" w:rsidRPr="00CC20C5">
        <w:rPr>
          <w:rStyle w:val="AChar"/>
          <w:rFonts w:asciiTheme="minorHAnsi" w:hAnsiTheme="minorHAnsi" w:cstheme="minorHAnsi"/>
          <w:szCs w:val="24"/>
        </w:rPr>
        <w:t>he following actions are prohibited</w:t>
      </w:r>
      <w:r w:rsidRPr="00CC20C5">
        <w:rPr>
          <w:rStyle w:val="AChar"/>
          <w:rFonts w:asciiTheme="minorHAnsi" w:hAnsiTheme="minorHAnsi" w:cstheme="minorHAnsi"/>
          <w:szCs w:val="24"/>
        </w:rPr>
        <w:t xml:space="preserve"> and may lead to your employment being terminated</w:t>
      </w:r>
      <w:r w:rsidR="00C65BB4" w:rsidRPr="00CC20C5">
        <w:rPr>
          <w:rFonts w:cstheme="minorHAnsi"/>
          <w:sz w:val="24"/>
          <w:szCs w:val="24"/>
        </w:rPr>
        <w:t>:</w:t>
      </w:r>
      <w:proofErr w:type="gramEnd"/>
    </w:p>
    <w:p w:rsidR="00C65BB4" w:rsidRPr="00121013" w:rsidRDefault="00C65BB4" w:rsidP="00C65BB4">
      <w:pPr>
        <w:pStyle w:val="Body-L1"/>
        <w:spacing w:before="0" w:after="0" w:line="240" w:lineRule="auto"/>
        <w:rPr>
          <w:color w:val="auto"/>
          <w:w w:val="100"/>
          <w:sz w:val="4"/>
          <w:szCs w:val="4"/>
        </w:rPr>
      </w:pPr>
    </w:p>
    <w:p w:rsidR="00C65BB4" w:rsidRPr="00121013" w:rsidRDefault="00C65BB4" w:rsidP="00C65BB4">
      <w:pPr>
        <w:pStyle w:val="Body-L1"/>
        <w:spacing w:before="0" w:after="0" w:line="240" w:lineRule="auto"/>
        <w:rPr>
          <w:color w:val="auto"/>
          <w:w w:val="100"/>
          <w:sz w:val="4"/>
          <w:szCs w:val="4"/>
        </w:rPr>
      </w:pPr>
    </w:p>
    <w:tbl>
      <w:tblPr>
        <w:tblStyle w:val="TableGrid"/>
        <w:tblW w:w="9900" w:type="dxa"/>
        <w:tblInd w:w="175" w:type="dxa"/>
        <w:tblLook w:val="04A0" w:firstRow="1" w:lastRow="0" w:firstColumn="1" w:lastColumn="0" w:noHBand="0" w:noVBand="1"/>
      </w:tblPr>
      <w:tblGrid>
        <w:gridCol w:w="9900"/>
      </w:tblGrid>
      <w:tr w:rsidR="00C65BB4" w:rsidRPr="00121013" w:rsidTr="000F602E">
        <w:tc>
          <w:tcPr>
            <w:tcW w:w="9900" w:type="dxa"/>
          </w:tcPr>
          <w:p w:rsidR="00C65BB4" w:rsidRPr="00121013" w:rsidRDefault="00C65BB4" w:rsidP="00CC20C5">
            <w:pPr>
              <w:pStyle w:val="Body-L2"/>
              <w:numPr>
                <w:ilvl w:val="1"/>
                <w:numId w:val="1"/>
              </w:numPr>
              <w:tabs>
                <w:tab w:val="clear" w:pos="720"/>
                <w:tab w:val="clear" w:pos="1440"/>
                <w:tab w:val="left" w:pos="432"/>
                <w:tab w:val="left" w:pos="781"/>
                <w:tab w:val="left" w:pos="9435"/>
              </w:tabs>
              <w:spacing w:before="0" w:after="0" w:line="240" w:lineRule="auto"/>
              <w:ind w:left="432" w:hanging="270"/>
              <w:jc w:val="left"/>
              <w:rPr>
                <w:color w:val="auto"/>
                <w:w w:val="100"/>
                <w:szCs w:val="24"/>
              </w:rPr>
            </w:pPr>
            <w:r>
              <w:rPr>
                <w:color w:val="auto"/>
                <w:w w:val="100"/>
                <w:szCs w:val="24"/>
              </w:rPr>
              <w:t xml:space="preserve"> </w:t>
            </w:r>
            <w:r w:rsidRPr="00121013">
              <w:rPr>
                <w:color w:val="auto"/>
                <w:w w:val="100"/>
                <w:szCs w:val="24"/>
              </w:rPr>
              <w:t>Roughly handling a child or physical punishment inflicted on a child's body, including</w:t>
            </w:r>
            <w:r w:rsidRPr="00121013">
              <w:rPr>
                <w:color w:val="auto"/>
                <w:szCs w:val="24"/>
              </w:rPr>
              <w:t xml:space="preserve">, but not limited to the </w:t>
            </w:r>
            <w:r w:rsidRPr="00121013">
              <w:rPr>
                <w:color w:val="auto"/>
                <w:w w:val="100"/>
                <w:szCs w:val="24"/>
              </w:rPr>
              <w:t>following</w:t>
            </w:r>
            <w:r w:rsidRPr="00121013">
              <w:rPr>
                <w:color w:val="auto"/>
                <w:szCs w:val="24"/>
              </w:rPr>
              <w:t xml:space="preserve">: </w:t>
            </w:r>
            <w:r w:rsidRPr="00121013">
              <w:rPr>
                <w:color w:val="auto"/>
                <w:w w:val="100"/>
                <w:szCs w:val="24"/>
              </w:rPr>
              <w:t>shaking, grabbing, striking, hair-pulling, biting, pinching, plucking, slapping, hitting, kicking, or spanking;</w:t>
            </w:r>
          </w:p>
        </w:tc>
      </w:tr>
      <w:tr w:rsidR="00C65BB4" w:rsidRPr="00121013" w:rsidTr="000F602E">
        <w:tc>
          <w:tcPr>
            <w:tcW w:w="9900" w:type="dxa"/>
          </w:tcPr>
          <w:p w:rsidR="00C65BB4" w:rsidRPr="00121013" w:rsidRDefault="00C65BB4" w:rsidP="00CC20C5">
            <w:pPr>
              <w:pStyle w:val="Body-L2"/>
              <w:numPr>
                <w:ilvl w:val="1"/>
                <w:numId w:val="1"/>
              </w:numPr>
              <w:tabs>
                <w:tab w:val="clear" w:pos="720"/>
                <w:tab w:val="clear" w:pos="1440"/>
                <w:tab w:val="left" w:pos="522"/>
                <w:tab w:val="left" w:pos="781"/>
                <w:tab w:val="left" w:pos="9435"/>
              </w:tabs>
              <w:spacing w:before="0" w:after="0" w:line="240" w:lineRule="auto"/>
              <w:ind w:left="522"/>
              <w:jc w:val="left"/>
              <w:rPr>
                <w:color w:val="auto"/>
                <w:w w:val="100"/>
                <w:szCs w:val="24"/>
              </w:rPr>
            </w:pPr>
            <w:r>
              <w:rPr>
                <w:color w:val="auto"/>
                <w:w w:val="100"/>
                <w:szCs w:val="24"/>
              </w:rPr>
              <w:t xml:space="preserve"> </w:t>
            </w:r>
            <w:r w:rsidRPr="00121013">
              <w:rPr>
                <w:color w:val="auto"/>
                <w:w w:val="100"/>
                <w:szCs w:val="24"/>
              </w:rPr>
              <w:t xml:space="preserve">Yelling at, humiliating, or </w:t>
            </w:r>
            <w:r w:rsidRPr="00121013">
              <w:rPr>
                <w:color w:val="auto"/>
              </w:rPr>
              <w:t>frightening</w:t>
            </w:r>
            <w:r w:rsidRPr="00121013">
              <w:rPr>
                <w:color w:val="auto"/>
                <w:w w:val="100"/>
                <w:szCs w:val="24"/>
              </w:rPr>
              <w:t xml:space="preserve"> children;</w:t>
            </w:r>
          </w:p>
        </w:tc>
      </w:tr>
      <w:tr w:rsidR="00C65BB4" w:rsidRPr="00121013" w:rsidTr="000F602E">
        <w:tc>
          <w:tcPr>
            <w:tcW w:w="9900" w:type="dxa"/>
          </w:tcPr>
          <w:p w:rsidR="00C65BB4" w:rsidRPr="00121013" w:rsidRDefault="00C65BB4" w:rsidP="00CC20C5">
            <w:pPr>
              <w:pStyle w:val="Body-L2"/>
              <w:numPr>
                <w:ilvl w:val="1"/>
                <w:numId w:val="1"/>
              </w:numPr>
              <w:tabs>
                <w:tab w:val="clear" w:pos="720"/>
                <w:tab w:val="clear" w:pos="1440"/>
                <w:tab w:val="left" w:pos="252"/>
                <w:tab w:val="left" w:pos="781"/>
                <w:tab w:val="left" w:pos="9435"/>
              </w:tabs>
              <w:spacing w:before="0" w:after="0" w:line="240" w:lineRule="auto"/>
              <w:ind w:left="522"/>
              <w:jc w:val="left"/>
              <w:rPr>
                <w:color w:val="auto"/>
                <w:w w:val="100"/>
                <w:szCs w:val="24"/>
              </w:rPr>
            </w:pPr>
            <w:r>
              <w:rPr>
                <w:color w:val="auto"/>
                <w:w w:val="100"/>
                <w:szCs w:val="24"/>
              </w:rPr>
              <w:t xml:space="preserve"> </w:t>
            </w:r>
            <w:r w:rsidRPr="00121013">
              <w:rPr>
                <w:color w:val="auto"/>
                <w:w w:val="100"/>
                <w:szCs w:val="24"/>
              </w:rPr>
              <w:t xml:space="preserve">Physically or sexually </w:t>
            </w:r>
            <w:r w:rsidRPr="00121013">
              <w:rPr>
                <w:color w:val="auto"/>
              </w:rPr>
              <w:t>abusing</w:t>
            </w:r>
            <w:r w:rsidRPr="00121013">
              <w:rPr>
                <w:color w:val="auto"/>
                <w:w w:val="100"/>
                <w:szCs w:val="24"/>
              </w:rPr>
              <w:t xml:space="preserve"> a child;</w:t>
            </w:r>
          </w:p>
        </w:tc>
      </w:tr>
      <w:tr w:rsidR="00C65BB4" w:rsidRPr="00121013" w:rsidTr="000F602E">
        <w:tc>
          <w:tcPr>
            <w:tcW w:w="9900" w:type="dxa"/>
          </w:tcPr>
          <w:p w:rsidR="00C65BB4" w:rsidRPr="00121013" w:rsidRDefault="00CC20C5" w:rsidP="00CC20C5">
            <w:pPr>
              <w:pStyle w:val="Body-L2"/>
              <w:numPr>
                <w:ilvl w:val="1"/>
                <w:numId w:val="1"/>
              </w:numPr>
              <w:tabs>
                <w:tab w:val="clear" w:pos="360"/>
                <w:tab w:val="clear" w:pos="720"/>
                <w:tab w:val="clear" w:pos="1440"/>
                <w:tab w:val="left" w:pos="342"/>
                <w:tab w:val="left" w:pos="781"/>
                <w:tab w:val="left" w:pos="9435"/>
              </w:tabs>
              <w:spacing w:before="0" w:after="0" w:line="240" w:lineRule="auto"/>
              <w:ind w:left="432" w:hanging="270"/>
              <w:jc w:val="left"/>
              <w:rPr>
                <w:color w:val="auto"/>
                <w:w w:val="100"/>
                <w:szCs w:val="24"/>
              </w:rPr>
            </w:pPr>
            <w:r>
              <w:rPr>
                <w:color w:val="auto"/>
                <w:w w:val="100"/>
                <w:szCs w:val="24"/>
              </w:rPr>
              <w:t xml:space="preserve"> </w:t>
            </w:r>
            <w:r w:rsidR="00C65BB4" w:rsidRPr="00121013">
              <w:rPr>
                <w:color w:val="auto"/>
                <w:w w:val="100"/>
                <w:szCs w:val="24"/>
              </w:rPr>
              <w:t xml:space="preserve">Making negative comments </w:t>
            </w:r>
            <w:r w:rsidR="00C65BB4" w:rsidRPr="00121013">
              <w:rPr>
                <w:color w:val="auto"/>
              </w:rPr>
              <w:t>about</w:t>
            </w:r>
            <w:r w:rsidR="00C65BB4" w:rsidRPr="00121013">
              <w:rPr>
                <w:color w:val="auto"/>
                <w:w w:val="100"/>
                <w:szCs w:val="24"/>
              </w:rPr>
              <w:t xml:space="preserve"> a child's looks, ability, ethnicity, family, or other personal traits;</w:t>
            </w:r>
          </w:p>
        </w:tc>
      </w:tr>
      <w:tr w:rsidR="00C65BB4" w:rsidRPr="00121013" w:rsidTr="000F602E">
        <w:tc>
          <w:tcPr>
            <w:tcW w:w="9900" w:type="dxa"/>
          </w:tcPr>
          <w:p w:rsidR="00C65BB4" w:rsidRPr="00121013" w:rsidRDefault="00C65BB4" w:rsidP="00CC20C5">
            <w:pPr>
              <w:pStyle w:val="Body-L2"/>
              <w:numPr>
                <w:ilvl w:val="1"/>
                <w:numId w:val="1"/>
              </w:numPr>
              <w:tabs>
                <w:tab w:val="clear" w:pos="720"/>
                <w:tab w:val="clear" w:pos="1440"/>
                <w:tab w:val="left" w:pos="522"/>
                <w:tab w:val="left" w:pos="781"/>
                <w:tab w:val="left" w:pos="9435"/>
              </w:tabs>
              <w:spacing w:before="0" w:after="0" w:line="240" w:lineRule="auto"/>
              <w:ind w:left="522"/>
              <w:jc w:val="left"/>
              <w:rPr>
                <w:color w:val="auto"/>
                <w:w w:val="100"/>
                <w:szCs w:val="24"/>
              </w:rPr>
            </w:pPr>
            <w:r>
              <w:rPr>
                <w:color w:val="auto"/>
                <w:w w:val="100"/>
                <w:szCs w:val="24"/>
              </w:rPr>
              <w:t xml:space="preserve"> </w:t>
            </w:r>
            <w:r w:rsidRPr="00121013">
              <w:rPr>
                <w:color w:val="auto"/>
                <w:w w:val="100"/>
                <w:szCs w:val="24"/>
              </w:rPr>
              <w:t>Denying children food, water, or toilet use because of inappropriate behavior;</w:t>
            </w:r>
          </w:p>
        </w:tc>
      </w:tr>
      <w:tr w:rsidR="00C65BB4" w:rsidRPr="00121013" w:rsidTr="000F602E">
        <w:tc>
          <w:tcPr>
            <w:tcW w:w="9900" w:type="dxa"/>
          </w:tcPr>
          <w:p w:rsidR="00C65BB4" w:rsidRPr="00121013" w:rsidRDefault="00C65BB4" w:rsidP="00CC20C5">
            <w:pPr>
              <w:pStyle w:val="Body-L2"/>
              <w:numPr>
                <w:ilvl w:val="1"/>
                <w:numId w:val="1"/>
              </w:numPr>
              <w:tabs>
                <w:tab w:val="clear" w:pos="720"/>
                <w:tab w:val="clear" w:pos="1440"/>
                <w:tab w:val="left" w:pos="702"/>
                <w:tab w:val="left" w:pos="781"/>
                <w:tab w:val="left" w:pos="9435"/>
              </w:tabs>
              <w:spacing w:before="0" w:after="0" w:line="240" w:lineRule="auto"/>
              <w:ind w:left="432" w:hanging="270"/>
              <w:jc w:val="left"/>
              <w:rPr>
                <w:color w:val="auto"/>
                <w:w w:val="100"/>
                <w:szCs w:val="24"/>
              </w:rPr>
            </w:pPr>
            <w:r>
              <w:rPr>
                <w:color w:val="auto"/>
                <w:w w:val="100"/>
                <w:szCs w:val="24"/>
              </w:rPr>
              <w:t xml:space="preserve"> </w:t>
            </w:r>
            <w:r w:rsidRPr="00121013">
              <w:rPr>
                <w:color w:val="auto"/>
                <w:w w:val="100"/>
                <w:szCs w:val="24"/>
              </w:rPr>
              <w:t>Tying, taping, chaining, caging, or restraining a child by a means other than holding. The child may be held only as long as necessary for the child to regain control;</w:t>
            </w:r>
          </w:p>
          <w:p w:rsidR="00C65BB4" w:rsidRPr="00CC20C5" w:rsidRDefault="00C65BB4" w:rsidP="00CC20C5">
            <w:pPr>
              <w:pStyle w:val="Body-L2"/>
              <w:numPr>
                <w:ilvl w:val="1"/>
                <w:numId w:val="3"/>
              </w:numPr>
              <w:tabs>
                <w:tab w:val="clear" w:pos="720"/>
                <w:tab w:val="clear" w:pos="1440"/>
                <w:tab w:val="left" w:pos="432"/>
                <w:tab w:val="left" w:pos="882"/>
                <w:tab w:val="left" w:pos="9435"/>
              </w:tabs>
              <w:spacing w:before="0" w:after="0" w:line="240" w:lineRule="auto"/>
              <w:ind w:left="882"/>
              <w:jc w:val="left"/>
              <w:rPr>
                <w:color w:val="auto"/>
                <w:sz w:val="20"/>
              </w:rPr>
            </w:pPr>
            <w:r w:rsidRPr="00CC20C5">
              <w:rPr>
                <w:color w:val="auto"/>
                <w:sz w:val="20"/>
              </w:rPr>
              <w:t xml:space="preserve">If the child or </w:t>
            </w:r>
            <w:r w:rsidRPr="00CC20C5">
              <w:rPr>
                <w:color w:val="auto"/>
                <w:w w:val="100"/>
                <w:sz w:val="20"/>
              </w:rPr>
              <w:t>others</w:t>
            </w:r>
            <w:r w:rsidRPr="00CC20C5">
              <w:rPr>
                <w:color w:val="auto"/>
                <w:sz w:val="20"/>
              </w:rPr>
              <w:t xml:space="preserve"> are in imminent danger or a risk to themselves or others, physical holding for as brief as possible to remedy the risk or removing the child to a safer location is permissible. Supervision is required.</w:t>
            </w:r>
          </w:p>
          <w:p w:rsidR="00C65BB4" w:rsidRPr="00121013" w:rsidRDefault="00C65BB4" w:rsidP="00CC20C5">
            <w:pPr>
              <w:pStyle w:val="Body-L2"/>
              <w:numPr>
                <w:ilvl w:val="1"/>
                <w:numId w:val="3"/>
              </w:numPr>
              <w:tabs>
                <w:tab w:val="clear" w:pos="720"/>
                <w:tab w:val="clear" w:pos="1440"/>
                <w:tab w:val="left" w:pos="432"/>
                <w:tab w:val="left" w:pos="882"/>
                <w:tab w:val="left" w:pos="9435"/>
              </w:tabs>
              <w:spacing w:before="0" w:after="0" w:line="240" w:lineRule="auto"/>
              <w:ind w:left="882"/>
              <w:jc w:val="left"/>
              <w:rPr>
                <w:color w:val="auto"/>
                <w:w w:val="100"/>
                <w:szCs w:val="24"/>
              </w:rPr>
            </w:pPr>
            <w:r w:rsidRPr="00CC20C5">
              <w:rPr>
                <w:color w:val="auto"/>
                <w:sz w:val="20"/>
              </w:rPr>
              <w:t>In the event physical holding is used, documentation must occur by the staff to ensure safety for all (child and staff member).</w:t>
            </w:r>
            <w:r w:rsidRPr="00121013">
              <w:rPr>
                <w:color w:val="auto"/>
                <w:szCs w:val="24"/>
              </w:rPr>
              <w:t xml:space="preserve"> </w:t>
            </w:r>
          </w:p>
        </w:tc>
      </w:tr>
      <w:tr w:rsidR="00C65BB4" w:rsidRPr="00121013" w:rsidTr="000F602E">
        <w:tc>
          <w:tcPr>
            <w:tcW w:w="9900" w:type="dxa"/>
          </w:tcPr>
          <w:p w:rsidR="00C65BB4" w:rsidRPr="00121013" w:rsidRDefault="00C65BB4" w:rsidP="00CC20C5">
            <w:pPr>
              <w:pStyle w:val="Body-L2"/>
              <w:numPr>
                <w:ilvl w:val="1"/>
                <w:numId w:val="1"/>
              </w:numPr>
              <w:tabs>
                <w:tab w:val="clear" w:pos="720"/>
                <w:tab w:val="clear" w:pos="1440"/>
                <w:tab w:val="left" w:pos="432"/>
                <w:tab w:val="left" w:pos="781"/>
                <w:tab w:val="left" w:pos="9435"/>
              </w:tabs>
              <w:spacing w:before="0" w:after="0" w:line="240" w:lineRule="auto"/>
              <w:ind w:left="432" w:hanging="270"/>
              <w:jc w:val="left"/>
              <w:rPr>
                <w:color w:val="auto"/>
                <w:w w:val="100"/>
                <w:szCs w:val="24"/>
              </w:rPr>
            </w:pPr>
            <w:r>
              <w:rPr>
                <w:color w:val="auto"/>
                <w:w w:val="100"/>
                <w:szCs w:val="24"/>
              </w:rPr>
              <w:t xml:space="preserve"> </w:t>
            </w:r>
            <w:r w:rsidRPr="00121013">
              <w:rPr>
                <w:color w:val="auto"/>
                <w:w w:val="100"/>
                <w:szCs w:val="24"/>
              </w:rPr>
              <w:t xml:space="preserve">Punishing </w:t>
            </w:r>
            <w:r w:rsidRPr="00121013">
              <w:rPr>
                <w:color w:val="auto"/>
              </w:rPr>
              <w:t>children</w:t>
            </w:r>
            <w:r w:rsidRPr="00121013">
              <w:rPr>
                <w:color w:val="auto"/>
                <w:w w:val="100"/>
                <w:szCs w:val="24"/>
              </w:rPr>
              <w:t xml:space="preserve"> for a toileting accident, or for failing to fall asleep, eat food, or complete an activity; </w:t>
            </w:r>
          </w:p>
        </w:tc>
      </w:tr>
      <w:tr w:rsidR="00C65BB4" w:rsidRPr="00121013" w:rsidTr="000F602E">
        <w:tc>
          <w:tcPr>
            <w:tcW w:w="9900" w:type="dxa"/>
          </w:tcPr>
          <w:p w:rsidR="00C65BB4" w:rsidRPr="00121013" w:rsidRDefault="00C65BB4" w:rsidP="00CC20C5">
            <w:pPr>
              <w:pStyle w:val="Body-L2"/>
              <w:numPr>
                <w:ilvl w:val="1"/>
                <w:numId w:val="1"/>
              </w:numPr>
              <w:tabs>
                <w:tab w:val="clear" w:pos="720"/>
                <w:tab w:val="clear" w:pos="1440"/>
                <w:tab w:val="left" w:pos="522"/>
                <w:tab w:val="left" w:pos="781"/>
                <w:tab w:val="left" w:pos="9435"/>
              </w:tabs>
              <w:spacing w:before="0" w:after="0" w:line="240" w:lineRule="auto"/>
              <w:ind w:left="522"/>
              <w:jc w:val="left"/>
              <w:rPr>
                <w:color w:val="auto"/>
                <w:w w:val="100"/>
                <w:szCs w:val="24"/>
              </w:rPr>
            </w:pPr>
            <w:r>
              <w:rPr>
                <w:color w:val="auto"/>
                <w:w w:val="100"/>
                <w:szCs w:val="24"/>
              </w:rPr>
              <w:t xml:space="preserve"> </w:t>
            </w:r>
            <w:r w:rsidRPr="00121013">
              <w:rPr>
                <w:color w:val="auto"/>
                <w:w w:val="100"/>
                <w:szCs w:val="24"/>
              </w:rPr>
              <w:t xml:space="preserve">Withholding </w:t>
            </w:r>
            <w:r w:rsidRPr="00121013">
              <w:rPr>
                <w:color w:val="auto"/>
              </w:rPr>
              <w:t>physical</w:t>
            </w:r>
            <w:r w:rsidRPr="00121013">
              <w:rPr>
                <w:color w:val="auto"/>
                <w:w w:val="100"/>
                <w:szCs w:val="24"/>
              </w:rPr>
              <w:t xml:space="preserve"> activity as punishment; or</w:t>
            </w:r>
          </w:p>
        </w:tc>
      </w:tr>
      <w:tr w:rsidR="00C65BB4" w:rsidRPr="00121013" w:rsidTr="000F602E">
        <w:trPr>
          <w:trHeight w:val="64"/>
        </w:trPr>
        <w:tc>
          <w:tcPr>
            <w:tcW w:w="9900" w:type="dxa"/>
          </w:tcPr>
          <w:p w:rsidR="00C65BB4" w:rsidRPr="00121013" w:rsidRDefault="00C65BB4" w:rsidP="00CC20C5">
            <w:pPr>
              <w:pStyle w:val="Body-L2"/>
              <w:numPr>
                <w:ilvl w:val="1"/>
                <w:numId w:val="1"/>
              </w:numPr>
              <w:tabs>
                <w:tab w:val="clear" w:pos="720"/>
                <w:tab w:val="clear" w:pos="1440"/>
                <w:tab w:val="left" w:pos="522"/>
                <w:tab w:val="left" w:pos="781"/>
                <w:tab w:val="left" w:pos="9435"/>
              </w:tabs>
              <w:spacing w:before="0" w:after="0" w:line="240" w:lineRule="auto"/>
              <w:ind w:left="522"/>
              <w:jc w:val="left"/>
              <w:rPr>
                <w:color w:val="auto"/>
                <w:w w:val="100"/>
                <w:szCs w:val="24"/>
              </w:rPr>
            </w:pPr>
            <w:r>
              <w:rPr>
                <w:color w:val="auto"/>
                <w:w w:val="100"/>
                <w:szCs w:val="24"/>
              </w:rPr>
              <w:t xml:space="preserve"> </w:t>
            </w:r>
            <w:r w:rsidRPr="00121013">
              <w:rPr>
                <w:color w:val="auto"/>
                <w:w w:val="100"/>
                <w:szCs w:val="24"/>
              </w:rPr>
              <w:t xml:space="preserve">Encouraging or </w:t>
            </w:r>
            <w:r w:rsidRPr="00121013">
              <w:rPr>
                <w:color w:val="auto"/>
              </w:rPr>
              <w:t>allowing</w:t>
            </w:r>
            <w:r w:rsidRPr="00121013">
              <w:rPr>
                <w:color w:val="auto"/>
                <w:w w:val="100"/>
                <w:szCs w:val="24"/>
              </w:rPr>
              <w:t xml:space="preserve"> children to hit, punish, or discipline each other.</w:t>
            </w:r>
          </w:p>
        </w:tc>
      </w:tr>
    </w:tbl>
    <w:p w:rsidR="00F667AF" w:rsidRDefault="00F667AF" w:rsidP="00C65BB4">
      <w:pPr>
        <w:rPr>
          <w:b/>
        </w:rPr>
      </w:pPr>
    </w:p>
    <w:p w:rsidR="00C84E09" w:rsidRDefault="00C84E09" w:rsidP="00F667AF">
      <w:pPr>
        <w:jc w:val="center"/>
        <w:rPr>
          <w:b/>
        </w:rPr>
      </w:pPr>
    </w:p>
    <w:p w:rsidR="00C84E09" w:rsidRDefault="00C84E09" w:rsidP="00F667AF">
      <w:pPr>
        <w:jc w:val="center"/>
        <w:rPr>
          <w:b/>
        </w:rPr>
      </w:pPr>
    </w:p>
    <w:p w:rsidR="00C84E09" w:rsidRDefault="00C84E09" w:rsidP="00F667AF">
      <w:pPr>
        <w:jc w:val="center"/>
        <w:rPr>
          <w:b/>
        </w:rPr>
      </w:pPr>
    </w:p>
    <w:p w:rsidR="00F667AF" w:rsidRPr="005D412A" w:rsidRDefault="00CC20C5" w:rsidP="00F667AF">
      <w:pPr>
        <w:jc w:val="center"/>
        <w:rPr>
          <w:rFonts w:cstheme="minorHAnsi"/>
          <w:b/>
          <w:sz w:val="24"/>
          <w:szCs w:val="24"/>
        </w:rPr>
      </w:pPr>
      <w:r w:rsidRPr="005D412A">
        <w:rPr>
          <w:rFonts w:cstheme="minorHAnsi"/>
          <w:b/>
          <w:sz w:val="24"/>
          <w:szCs w:val="24"/>
        </w:rPr>
        <w:lastRenderedPageBreak/>
        <w:t>Federal and State Laws</w:t>
      </w:r>
    </w:p>
    <w:p w:rsidR="00CC2EE8" w:rsidRDefault="00CC2EE8" w:rsidP="005D412A">
      <w:pPr>
        <w:spacing w:after="60" w:line="240" w:lineRule="auto"/>
        <w:rPr>
          <w:rFonts w:cstheme="minorHAnsi"/>
          <w:b/>
          <w:sz w:val="24"/>
          <w:szCs w:val="24"/>
        </w:rPr>
      </w:pPr>
      <w:r>
        <w:rPr>
          <w:rFonts w:cstheme="minorHAnsi"/>
          <w:b/>
          <w:sz w:val="24"/>
          <w:szCs w:val="24"/>
        </w:rPr>
        <w:t>At-Will Employment</w:t>
      </w:r>
    </w:p>
    <w:p w:rsidR="00CC2EE8" w:rsidRPr="00CC2EE8" w:rsidRDefault="00CC2EE8" w:rsidP="005D412A">
      <w:pPr>
        <w:spacing w:after="60" w:line="240" w:lineRule="auto"/>
        <w:rPr>
          <w:rFonts w:cstheme="minorHAnsi"/>
          <w:sz w:val="24"/>
          <w:szCs w:val="24"/>
        </w:rPr>
      </w:pPr>
      <w:r w:rsidRPr="00CC2EE8">
        <w:rPr>
          <w:rFonts w:cstheme="minorHAnsi"/>
          <w:sz w:val="24"/>
          <w:szCs w:val="24"/>
        </w:rPr>
        <w:t xml:space="preserve">Since Delaware is an at-will employment state, your employment may be terminated at any time, with no warning, and without having to establish just cause. </w:t>
      </w:r>
    </w:p>
    <w:p w:rsidR="00CC20C5" w:rsidRPr="005D412A" w:rsidRDefault="00CC20C5" w:rsidP="005D412A">
      <w:pPr>
        <w:spacing w:after="60" w:line="240" w:lineRule="auto"/>
        <w:rPr>
          <w:rFonts w:cstheme="minorHAnsi"/>
          <w:b/>
          <w:sz w:val="24"/>
          <w:szCs w:val="24"/>
        </w:rPr>
      </w:pPr>
      <w:r w:rsidRPr="005D412A">
        <w:rPr>
          <w:rFonts w:cstheme="minorHAnsi"/>
          <w:b/>
          <w:sz w:val="24"/>
          <w:szCs w:val="24"/>
        </w:rPr>
        <w:t>Minimum Wage</w:t>
      </w:r>
    </w:p>
    <w:p w:rsidR="00C84E09" w:rsidRPr="005D412A" w:rsidRDefault="00C84E09" w:rsidP="005D412A">
      <w:pPr>
        <w:shd w:val="clear" w:color="auto" w:fill="FFFFFF"/>
        <w:spacing w:after="60" w:line="240" w:lineRule="auto"/>
        <w:rPr>
          <w:rFonts w:cstheme="minorHAnsi"/>
          <w:color w:val="222222"/>
          <w:sz w:val="24"/>
          <w:szCs w:val="24"/>
        </w:rPr>
      </w:pPr>
      <w:r w:rsidRPr="005D412A">
        <w:rPr>
          <w:rFonts w:eastAsia="Times New Roman" w:cstheme="minorHAnsi"/>
          <w:color w:val="222222"/>
          <w:sz w:val="24"/>
          <w:szCs w:val="24"/>
        </w:rPr>
        <w:t>Delaware’s minimum h</w:t>
      </w:r>
      <w:r w:rsidRPr="00C84E09">
        <w:rPr>
          <w:rFonts w:eastAsia="Times New Roman" w:cstheme="minorHAnsi"/>
          <w:color w:val="222222"/>
          <w:sz w:val="24"/>
          <w:szCs w:val="24"/>
        </w:rPr>
        <w:t xml:space="preserve">ourly </w:t>
      </w:r>
      <w:r w:rsidRPr="005D412A">
        <w:rPr>
          <w:rFonts w:eastAsia="Times New Roman" w:cstheme="minorHAnsi"/>
          <w:color w:val="222222"/>
          <w:sz w:val="24"/>
          <w:szCs w:val="24"/>
        </w:rPr>
        <w:t>wage is now</w:t>
      </w:r>
      <w:r w:rsidRPr="00C84E09">
        <w:rPr>
          <w:rFonts w:eastAsia="Times New Roman" w:cstheme="minorHAnsi"/>
          <w:color w:val="222222"/>
          <w:sz w:val="24"/>
          <w:szCs w:val="24"/>
        </w:rPr>
        <w:t> $9.25. </w:t>
      </w:r>
      <w:r w:rsidRPr="005D412A">
        <w:rPr>
          <w:rFonts w:cstheme="minorHAnsi"/>
          <w:color w:val="222222"/>
          <w:sz w:val="24"/>
          <w:szCs w:val="24"/>
        </w:rPr>
        <w:t>Employees under 18 years of age and those over 18 years of age within their first 90 days of employment may be paid at a rate that is 50 cents less than the current minimum wage.</w:t>
      </w:r>
      <w:r w:rsidRPr="005D412A">
        <w:rPr>
          <w:rFonts w:cstheme="minorHAnsi"/>
          <w:color w:val="222222"/>
          <w:sz w:val="24"/>
          <w:szCs w:val="24"/>
        </w:rPr>
        <w:t xml:space="preserve"> </w:t>
      </w:r>
      <w:r w:rsidRPr="005D412A">
        <w:rPr>
          <w:rFonts w:cstheme="minorHAnsi"/>
          <w:color w:val="222222"/>
          <w:sz w:val="24"/>
          <w:szCs w:val="24"/>
        </w:rPr>
        <w:t xml:space="preserve">This youth and training wage </w:t>
      </w:r>
      <w:r w:rsidRPr="005D412A">
        <w:rPr>
          <w:rFonts w:cstheme="minorHAnsi"/>
          <w:color w:val="222222"/>
          <w:sz w:val="24"/>
          <w:szCs w:val="24"/>
        </w:rPr>
        <w:t>is</w:t>
      </w:r>
      <w:r w:rsidRPr="005D412A">
        <w:rPr>
          <w:rFonts w:cstheme="minorHAnsi"/>
          <w:color w:val="222222"/>
          <w:sz w:val="24"/>
          <w:szCs w:val="24"/>
        </w:rPr>
        <w:t xml:space="preserve"> no less than $8.75 per hour.</w:t>
      </w:r>
    </w:p>
    <w:p w:rsidR="005D412A" w:rsidRPr="005D412A" w:rsidRDefault="005D412A" w:rsidP="00C84E09">
      <w:pPr>
        <w:shd w:val="clear" w:color="auto" w:fill="FFFFFF"/>
        <w:spacing w:after="0" w:line="240" w:lineRule="auto"/>
        <w:rPr>
          <w:rFonts w:cstheme="minorHAnsi"/>
          <w:color w:val="222222"/>
          <w:sz w:val="24"/>
          <w:szCs w:val="24"/>
        </w:rPr>
      </w:pPr>
    </w:p>
    <w:p w:rsidR="005D412A" w:rsidRPr="005D412A" w:rsidRDefault="005D412A" w:rsidP="005D412A">
      <w:pPr>
        <w:pStyle w:val="Heading2"/>
        <w:shd w:val="clear" w:color="auto" w:fill="FFFFFF"/>
        <w:spacing w:before="0" w:beforeAutospacing="0" w:after="60" w:afterAutospacing="0"/>
        <w:rPr>
          <w:rFonts w:asciiTheme="minorHAnsi" w:hAnsiTheme="minorHAnsi" w:cstheme="minorHAnsi"/>
          <w:bCs w:val="0"/>
          <w:color w:val="000000"/>
          <w:sz w:val="24"/>
          <w:szCs w:val="24"/>
        </w:rPr>
      </w:pPr>
      <w:r w:rsidRPr="005D412A">
        <w:rPr>
          <w:rFonts w:asciiTheme="minorHAnsi" w:hAnsiTheme="minorHAnsi" w:cstheme="minorHAnsi"/>
          <w:bCs w:val="0"/>
          <w:color w:val="000000"/>
          <w:sz w:val="24"/>
          <w:szCs w:val="24"/>
        </w:rPr>
        <w:t>Meals and Breaks</w:t>
      </w:r>
    </w:p>
    <w:p w:rsidR="005D412A" w:rsidRPr="005D412A" w:rsidRDefault="005D412A" w:rsidP="005D412A">
      <w:pPr>
        <w:pStyle w:val="NormalWeb"/>
        <w:shd w:val="clear" w:color="auto" w:fill="FFFFFF"/>
        <w:spacing w:before="0" w:beforeAutospacing="0" w:after="60" w:afterAutospacing="0"/>
        <w:rPr>
          <w:rFonts w:asciiTheme="minorHAnsi" w:hAnsiTheme="minorHAnsi" w:cstheme="minorHAnsi"/>
          <w:color w:val="2D2C2C"/>
        </w:rPr>
      </w:pPr>
      <w:r w:rsidRPr="005D412A">
        <w:rPr>
          <w:rFonts w:asciiTheme="minorHAnsi" w:hAnsiTheme="minorHAnsi" w:cstheme="minorHAnsi"/>
          <w:color w:val="2D2C2C"/>
        </w:rPr>
        <w:t>Delaware labor laws require employers to grant a meal break of at least 30 consecutive minutes to employees 18 years of age or older scheduled to work 7.5 or more hours per day. The meal break may be unpaid, except under rare circumstances. Meal breaks must be given sometime after the first two (2) hours of work and before the last two (2) hours of work. This rule does not apply when:</w:t>
      </w:r>
    </w:p>
    <w:p w:rsidR="005D412A" w:rsidRPr="005D412A" w:rsidRDefault="005D412A" w:rsidP="005D412A">
      <w:pPr>
        <w:numPr>
          <w:ilvl w:val="0"/>
          <w:numId w:val="8"/>
        </w:numPr>
        <w:shd w:val="clear" w:color="auto" w:fill="FFFFFF"/>
        <w:spacing w:after="0" w:line="240" w:lineRule="auto"/>
        <w:ind w:right="375"/>
        <w:rPr>
          <w:rFonts w:cstheme="minorHAnsi"/>
          <w:color w:val="2D2C2C"/>
          <w:sz w:val="24"/>
          <w:szCs w:val="24"/>
        </w:rPr>
      </w:pPr>
      <w:r w:rsidRPr="005D412A">
        <w:rPr>
          <w:rFonts w:cstheme="minorHAnsi"/>
          <w:color w:val="2D2C2C"/>
          <w:sz w:val="24"/>
          <w:szCs w:val="24"/>
        </w:rPr>
        <w:t>Only one employee may perform the duties of a position</w:t>
      </w:r>
    </w:p>
    <w:p w:rsidR="005D412A" w:rsidRPr="005D412A" w:rsidRDefault="005D412A" w:rsidP="005D412A">
      <w:pPr>
        <w:numPr>
          <w:ilvl w:val="0"/>
          <w:numId w:val="8"/>
        </w:numPr>
        <w:shd w:val="clear" w:color="auto" w:fill="FFFFFF"/>
        <w:spacing w:after="0" w:line="240" w:lineRule="auto"/>
        <w:ind w:right="375"/>
        <w:rPr>
          <w:rFonts w:cstheme="minorHAnsi"/>
          <w:color w:val="2D2C2C"/>
          <w:sz w:val="24"/>
          <w:szCs w:val="24"/>
        </w:rPr>
      </w:pPr>
      <w:r w:rsidRPr="005D412A">
        <w:rPr>
          <w:rFonts w:cstheme="minorHAnsi"/>
          <w:color w:val="2D2C2C"/>
          <w:sz w:val="24"/>
          <w:szCs w:val="24"/>
        </w:rPr>
        <w:t>An employer has fewer than five employees on a shift at one location (the exception would only apply to that shift).</w:t>
      </w:r>
    </w:p>
    <w:p w:rsidR="005D412A" w:rsidRPr="005D412A" w:rsidRDefault="005D412A" w:rsidP="005D412A">
      <w:pPr>
        <w:pStyle w:val="NormalWeb"/>
        <w:shd w:val="clear" w:color="auto" w:fill="FFFFFF"/>
        <w:spacing w:before="0" w:beforeAutospacing="0" w:after="0" w:afterAutospacing="0"/>
        <w:rPr>
          <w:rFonts w:asciiTheme="minorHAnsi" w:hAnsiTheme="minorHAnsi" w:cstheme="minorHAnsi"/>
          <w:color w:val="2D2C2C"/>
        </w:rPr>
      </w:pPr>
      <w:r w:rsidRPr="005D412A">
        <w:rPr>
          <w:rFonts w:asciiTheme="minorHAnsi" w:hAnsiTheme="minorHAnsi" w:cstheme="minorHAnsi"/>
          <w:color w:val="2D2C2C"/>
        </w:rPr>
        <w:t>Where exemptions are allowed, employees must be allowed to eat meals at their workstations or other authorized locations and use rest room facilities as reasonably necessary. </w:t>
      </w:r>
      <w:hyperlink r:id="rId6" w:anchor="P100_9823" w:tgtFrame="_blank" w:history="1">
        <w:r w:rsidRPr="005D412A">
          <w:rPr>
            <w:rFonts w:asciiTheme="minorHAnsi" w:hAnsiTheme="minorHAnsi" w:cstheme="minorHAnsi"/>
            <w:color w:val="8C1C1C"/>
          </w:rPr>
          <w:br/>
        </w:r>
      </w:hyperlink>
    </w:p>
    <w:p w:rsidR="005D412A" w:rsidRPr="005D412A" w:rsidRDefault="005D412A" w:rsidP="005D412A">
      <w:pPr>
        <w:pStyle w:val="NormalWeb"/>
        <w:shd w:val="clear" w:color="auto" w:fill="FFFFFF"/>
        <w:spacing w:before="0" w:beforeAutospacing="0" w:after="0" w:afterAutospacing="0"/>
        <w:rPr>
          <w:rFonts w:asciiTheme="minorHAnsi" w:hAnsiTheme="minorHAnsi" w:cstheme="minorHAnsi"/>
          <w:color w:val="2D2C2C"/>
        </w:rPr>
      </w:pPr>
      <w:r w:rsidRPr="005D412A">
        <w:rPr>
          <w:rFonts w:asciiTheme="minorHAnsi" w:hAnsiTheme="minorHAnsi" w:cstheme="minorHAnsi"/>
          <w:color w:val="2D2C2C"/>
        </w:rPr>
        <w:t>Delaware employers must grant a meal break of at least 30 consecutive minutes to employees under the age of 18 scheduled to work more than 5 hours continuously per day. </w:t>
      </w:r>
      <w:r w:rsidRPr="005D412A">
        <w:rPr>
          <w:rFonts w:asciiTheme="minorHAnsi" w:hAnsiTheme="minorHAnsi" w:cstheme="minorHAnsi"/>
          <w:color w:val="2D2C2C"/>
        </w:rPr>
        <w:t xml:space="preserve"> </w:t>
      </w:r>
    </w:p>
    <w:p w:rsidR="005D412A" w:rsidRPr="005D412A" w:rsidRDefault="005D412A" w:rsidP="005D412A">
      <w:pPr>
        <w:spacing w:after="0" w:line="240" w:lineRule="auto"/>
        <w:rPr>
          <w:rFonts w:cstheme="minorHAnsi"/>
          <w:b/>
          <w:sz w:val="24"/>
          <w:szCs w:val="24"/>
        </w:rPr>
      </w:pPr>
    </w:p>
    <w:p w:rsidR="005D412A" w:rsidRPr="005D412A" w:rsidRDefault="005D412A" w:rsidP="005D412A">
      <w:pPr>
        <w:pStyle w:val="Heading2"/>
        <w:shd w:val="clear" w:color="auto" w:fill="FFFFFF"/>
        <w:spacing w:before="0" w:beforeAutospacing="0" w:after="60" w:afterAutospacing="0"/>
        <w:rPr>
          <w:rFonts w:asciiTheme="minorHAnsi" w:hAnsiTheme="minorHAnsi" w:cstheme="minorHAnsi"/>
          <w:bCs w:val="0"/>
          <w:color w:val="000000"/>
          <w:sz w:val="24"/>
          <w:szCs w:val="24"/>
        </w:rPr>
      </w:pPr>
      <w:r w:rsidRPr="005D412A">
        <w:rPr>
          <w:rFonts w:asciiTheme="minorHAnsi" w:hAnsiTheme="minorHAnsi" w:cstheme="minorHAnsi"/>
          <w:bCs w:val="0"/>
          <w:color w:val="000000"/>
          <w:sz w:val="24"/>
          <w:szCs w:val="24"/>
        </w:rPr>
        <w:t>Sick Leave</w:t>
      </w:r>
    </w:p>
    <w:p w:rsidR="005D412A" w:rsidRPr="005D412A" w:rsidRDefault="005D412A" w:rsidP="005D412A">
      <w:pPr>
        <w:pStyle w:val="NormalWeb"/>
        <w:shd w:val="clear" w:color="auto" w:fill="FFFFFF"/>
        <w:spacing w:before="0" w:beforeAutospacing="0" w:after="60" w:afterAutospacing="0"/>
        <w:rPr>
          <w:rFonts w:asciiTheme="minorHAnsi" w:hAnsiTheme="minorHAnsi" w:cstheme="minorHAnsi"/>
          <w:color w:val="2D2C2C"/>
        </w:rPr>
      </w:pPr>
      <w:r w:rsidRPr="005D412A">
        <w:rPr>
          <w:rFonts w:asciiTheme="minorHAnsi" w:hAnsiTheme="minorHAnsi" w:cstheme="minorHAnsi"/>
          <w:color w:val="2D2C2C"/>
        </w:rPr>
        <w:t xml:space="preserve">In Delaware, employers are not required to provide employees with sick leave, either paid or unpaid. </w:t>
      </w:r>
      <w:r w:rsidRPr="005D412A">
        <w:rPr>
          <w:rFonts w:asciiTheme="minorHAnsi" w:hAnsiTheme="minorHAnsi" w:cstheme="minorHAnsi"/>
          <w:color w:val="2D2C2C"/>
        </w:rPr>
        <w:t xml:space="preserve"> </w:t>
      </w:r>
      <w:r w:rsidRPr="005D412A">
        <w:rPr>
          <w:rFonts w:asciiTheme="minorHAnsi" w:hAnsiTheme="minorHAnsi" w:cstheme="minorHAnsi"/>
          <w:color w:val="2D2C2C"/>
        </w:rPr>
        <w:t>If an employer chooses to provide sick leave benefits, it must comply with the terms of its established policy or employment contract.</w:t>
      </w:r>
      <w:r w:rsidRPr="005D412A">
        <w:rPr>
          <w:rFonts w:asciiTheme="minorHAnsi" w:hAnsiTheme="minorHAnsi" w:cstheme="minorHAnsi"/>
          <w:color w:val="2D2C2C"/>
        </w:rPr>
        <w:t xml:space="preserve"> </w:t>
      </w:r>
      <w:r w:rsidRPr="005D412A">
        <w:rPr>
          <w:rFonts w:asciiTheme="minorHAnsi" w:hAnsiTheme="minorHAnsi" w:cstheme="minorHAnsi"/>
          <w:color w:val="2D2C2C"/>
        </w:rPr>
        <w:t>An employer in Delaware may be required to provide an employee unpaid sick leave in accordance with the </w:t>
      </w:r>
      <w:hyperlink r:id="rId7" w:history="1">
        <w:r w:rsidRPr="005D412A">
          <w:rPr>
            <w:rStyle w:val="Hyperlink"/>
            <w:rFonts w:asciiTheme="minorHAnsi" w:hAnsiTheme="minorHAnsi" w:cstheme="minorHAnsi"/>
            <w:color w:val="8C1C1C"/>
            <w:u w:val="none"/>
          </w:rPr>
          <w:t>Family and Medical Leave Act</w:t>
        </w:r>
      </w:hyperlink>
      <w:r w:rsidRPr="005D412A">
        <w:rPr>
          <w:rFonts w:asciiTheme="minorHAnsi" w:hAnsiTheme="minorHAnsi" w:cstheme="minorHAnsi"/>
          <w:color w:val="2D2C2C"/>
        </w:rPr>
        <w:t> or other federal laws.</w:t>
      </w:r>
    </w:p>
    <w:p w:rsidR="005D412A" w:rsidRPr="005D412A" w:rsidRDefault="005D412A" w:rsidP="005D412A">
      <w:pPr>
        <w:spacing w:after="0" w:line="240" w:lineRule="auto"/>
        <w:rPr>
          <w:rFonts w:cstheme="minorHAnsi"/>
          <w:b/>
          <w:sz w:val="24"/>
          <w:szCs w:val="24"/>
        </w:rPr>
      </w:pPr>
    </w:p>
    <w:p w:rsidR="005D412A" w:rsidRPr="005D412A" w:rsidRDefault="005D412A" w:rsidP="005D412A">
      <w:pPr>
        <w:pStyle w:val="Heading2"/>
        <w:shd w:val="clear" w:color="auto" w:fill="FFFFFF"/>
        <w:spacing w:before="0" w:beforeAutospacing="0" w:after="60" w:afterAutospacing="0"/>
        <w:rPr>
          <w:rFonts w:asciiTheme="minorHAnsi" w:hAnsiTheme="minorHAnsi" w:cstheme="minorHAnsi"/>
          <w:bCs w:val="0"/>
          <w:color w:val="000000"/>
          <w:sz w:val="24"/>
          <w:szCs w:val="24"/>
        </w:rPr>
      </w:pPr>
      <w:r w:rsidRPr="005D412A">
        <w:rPr>
          <w:rFonts w:asciiTheme="minorHAnsi" w:hAnsiTheme="minorHAnsi" w:cstheme="minorHAnsi"/>
          <w:bCs w:val="0"/>
          <w:color w:val="000000"/>
          <w:sz w:val="24"/>
          <w:szCs w:val="24"/>
        </w:rPr>
        <w:t>Vacation Leave</w:t>
      </w:r>
    </w:p>
    <w:p w:rsidR="005D412A" w:rsidRPr="005D412A" w:rsidRDefault="005D412A" w:rsidP="005D412A">
      <w:pPr>
        <w:pStyle w:val="NormalWeb"/>
        <w:shd w:val="clear" w:color="auto" w:fill="FFFFFF"/>
        <w:spacing w:before="0" w:beforeAutospacing="0" w:after="60" w:afterAutospacing="0"/>
        <w:rPr>
          <w:rFonts w:asciiTheme="minorHAnsi" w:hAnsiTheme="minorHAnsi" w:cstheme="minorHAnsi"/>
          <w:color w:val="2D2C2C"/>
        </w:rPr>
      </w:pPr>
      <w:r w:rsidRPr="005D412A">
        <w:rPr>
          <w:rFonts w:asciiTheme="minorHAnsi" w:hAnsiTheme="minorHAnsi" w:cstheme="minorHAnsi"/>
          <w:color w:val="2D2C2C"/>
        </w:rPr>
        <w:t>In Delaware, employers are not required to provide employees with vacation benefits, either paid or unpaid. If an employer chooses to provide such benefits, it must comply with the terms of its established policy or employment contract.</w:t>
      </w:r>
      <w:r w:rsidRPr="005D412A">
        <w:rPr>
          <w:rFonts w:asciiTheme="minorHAnsi" w:hAnsiTheme="minorHAnsi" w:cstheme="minorHAnsi"/>
          <w:color w:val="2D2C2C"/>
        </w:rPr>
        <w:t xml:space="preserve"> </w:t>
      </w:r>
      <w:r w:rsidRPr="005D412A">
        <w:rPr>
          <w:rFonts w:asciiTheme="minorHAnsi" w:hAnsiTheme="minorHAnsi" w:cstheme="minorHAnsi"/>
          <w:color w:val="2D2C2C"/>
        </w:rPr>
        <w:t xml:space="preserve">An employer may lawfully establish a policy or enter into a contract denying employees payment for accrued vacation leave upon separation from employment. An employer may lawfully establish a policy or enter into a contract disqualifying employees from payment of accrued vacation upon separation from employment if they are terminated. An employer may also lawfully establish a policy or enter into a contract disqualifying employees from payment of accrued vacation upon separation from employment </w:t>
      </w:r>
      <w:r w:rsidRPr="005D412A">
        <w:rPr>
          <w:rFonts w:asciiTheme="minorHAnsi" w:hAnsiTheme="minorHAnsi" w:cstheme="minorHAnsi"/>
          <w:color w:val="2D2C2C"/>
        </w:rPr>
        <w:lastRenderedPageBreak/>
        <w:t xml:space="preserve">if they fail to comply with specific requirements, such as giving two </w:t>
      </w:r>
      <w:r w:rsidRPr="005D412A">
        <w:rPr>
          <w:rFonts w:asciiTheme="minorHAnsi" w:hAnsiTheme="minorHAnsi" w:cstheme="minorHAnsi"/>
          <w:color w:val="2D2C2C"/>
        </w:rPr>
        <w:t>weeks’ notice</w:t>
      </w:r>
      <w:r w:rsidRPr="005D412A">
        <w:rPr>
          <w:rFonts w:asciiTheme="minorHAnsi" w:hAnsiTheme="minorHAnsi" w:cstheme="minorHAnsi"/>
          <w:color w:val="2D2C2C"/>
        </w:rPr>
        <w:t xml:space="preserve"> or being employed as of a specific date of the year. An employer is required to pay accrued vacation to an employee upon separation from employment if its policy or contract requires it.</w:t>
      </w:r>
      <w:r w:rsidRPr="005D412A">
        <w:rPr>
          <w:rFonts w:asciiTheme="minorHAnsi" w:hAnsiTheme="minorHAnsi" w:cstheme="minorHAnsi"/>
          <w:color w:val="2D2C2C"/>
        </w:rPr>
        <w:t xml:space="preserve"> </w:t>
      </w:r>
      <w:r w:rsidRPr="005D412A">
        <w:rPr>
          <w:rFonts w:asciiTheme="minorHAnsi" w:hAnsiTheme="minorHAnsi" w:cstheme="minorHAnsi"/>
          <w:color w:val="2D2C2C"/>
        </w:rPr>
        <w:t xml:space="preserve">An employer is not required to pay accrued vacation leave upon separation from employment if the </w:t>
      </w:r>
      <w:proofErr w:type="gramStart"/>
      <w:r w:rsidRPr="005D412A">
        <w:rPr>
          <w:rFonts w:asciiTheme="minorHAnsi" w:hAnsiTheme="minorHAnsi" w:cstheme="minorHAnsi"/>
          <w:color w:val="2D2C2C"/>
        </w:rPr>
        <w:t>employer’s</w:t>
      </w:r>
      <w:proofErr w:type="gramEnd"/>
      <w:r w:rsidRPr="005D412A">
        <w:rPr>
          <w:rFonts w:asciiTheme="minorHAnsi" w:hAnsiTheme="minorHAnsi" w:cstheme="minorHAnsi"/>
          <w:color w:val="2D2C2C"/>
        </w:rPr>
        <w:t xml:space="preserve"> established policy or employment contract is silent on the matter unless the employer has established a practice of doing so. </w:t>
      </w:r>
      <w:r w:rsidRPr="005D412A">
        <w:rPr>
          <w:rFonts w:asciiTheme="minorHAnsi" w:hAnsiTheme="minorHAnsi" w:cstheme="minorHAnsi"/>
          <w:color w:val="2D2C2C"/>
        </w:rPr>
        <w:t xml:space="preserve"> </w:t>
      </w:r>
      <w:r w:rsidRPr="005D412A">
        <w:rPr>
          <w:rFonts w:asciiTheme="minorHAnsi" w:hAnsiTheme="minorHAnsi" w:cstheme="minorHAnsi"/>
          <w:color w:val="2D2C2C"/>
        </w:rPr>
        <w:t>An employer may lawfully cap the amount of leave an employee may accrue over time. An employer would also likely be free to implement a “use-it-or-lose-it”</w:t>
      </w:r>
      <w:r w:rsidRPr="005D412A">
        <w:rPr>
          <w:rFonts w:ascii="Calibri" w:hAnsi="Calibri" w:cs="Calibri"/>
          <w:color w:val="2D2C2C"/>
        </w:rPr>
        <w:t></w:t>
      </w:r>
      <w:r w:rsidRPr="005D412A">
        <w:rPr>
          <w:rFonts w:asciiTheme="minorHAnsi" w:hAnsiTheme="minorHAnsi" w:cstheme="minorHAnsi"/>
          <w:color w:val="2D2C2C"/>
        </w:rPr>
        <w:t xml:space="preserve"> policy requiring employees to use their leave by a set date or lose it. </w:t>
      </w:r>
    </w:p>
    <w:p w:rsidR="005D412A" w:rsidRPr="005D412A" w:rsidRDefault="005D412A" w:rsidP="00C84E09">
      <w:pPr>
        <w:shd w:val="clear" w:color="auto" w:fill="FFFFFF"/>
        <w:spacing w:after="0" w:line="240" w:lineRule="auto"/>
        <w:rPr>
          <w:rFonts w:cstheme="minorHAnsi"/>
          <w:color w:val="222222"/>
          <w:sz w:val="24"/>
          <w:szCs w:val="24"/>
        </w:rPr>
      </w:pPr>
    </w:p>
    <w:p w:rsidR="00C84E09" w:rsidRPr="005D412A" w:rsidRDefault="00C84E09" w:rsidP="005D412A">
      <w:pPr>
        <w:spacing w:after="60"/>
        <w:rPr>
          <w:rFonts w:cstheme="minorHAnsi"/>
          <w:b/>
          <w:color w:val="2D2C2C"/>
          <w:sz w:val="24"/>
          <w:szCs w:val="24"/>
          <w:shd w:val="clear" w:color="auto" w:fill="FFFFFF"/>
        </w:rPr>
      </w:pPr>
      <w:r w:rsidRPr="005D412A">
        <w:rPr>
          <w:rFonts w:cstheme="minorHAnsi"/>
          <w:b/>
          <w:color w:val="2D2C2C"/>
          <w:sz w:val="24"/>
          <w:szCs w:val="24"/>
          <w:shd w:val="clear" w:color="auto" w:fill="FFFFFF"/>
        </w:rPr>
        <w:t>Age Discrimination in Employment Act</w:t>
      </w:r>
      <w:r w:rsidR="00373E99" w:rsidRPr="005D412A">
        <w:rPr>
          <w:rFonts w:cstheme="minorHAnsi"/>
          <w:b/>
          <w:color w:val="2D2C2C"/>
          <w:sz w:val="24"/>
          <w:szCs w:val="24"/>
          <w:shd w:val="clear" w:color="auto" w:fill="FFFFFF"/>
        </w:rPr>
        <w:t xml:space="preserve"> </w:t>
      </w:r>
    </w:p>
    <w:p w:rsidR="00CC20C5" w:rsidRPr="005D412A" w:rsidRDefault="00C84E09" w:rsidP="005D412A">
      <w:pPr>
        <w:spacing w:after="60"/>
        <w:rPr>
          <w:rFonts w:cstheme="minorHAnsi"/>
          <w:color w:val="2D2C2C"/>
          <w:sz w:val="24"/>
          <w:szCs w:val="24"/>
          <w:shd w:val="clear" w:color="auto" w:fill="FFFFFF"/>
        </w:rPr>
      </w:pPr>
      <w:r w:rsidRPr="005D412A">
        <w:rPr>
          <w:rFonts w:cstheme="minorHAnsi"/>
          <w:color w:val="2D2C2C"/>
          <w:sz w:val="24"/>
          <w:szCs w:val="24"/>
          <w:shd w:val="clear" w:color="auto" w:fill="FFFFFF"/>
        </w:rPr>
        <w:t>Th</w:t>
      </w:r>
      <w:r w:rsidRPr="005D412A">
        <w:rPr>
          <w:rFonts w:cstheme="minorHAnsi"/>
          <w:color w:val="2D2C2C"/>
          <w:sz w:val="24"/>
          <w:szCs w:val="24"/>
          <w:shd w:val="clear" w:color="auto" w:fill="FFFFFF"/>
        </w:rPr>
        <w:t>e Age Discrimination in Employment Act (ADEA) applies to employers with 20 or more employees and protects employees and applicants who are 40 years of age or over from discrimination in the workplace because of their age. If an employee is claiming they were replaced by or passed over for hire by a younger employee, they must show that the younger employee was substantially younger. The courts are not in consensus about how many years younger constitutes substantially younger, but the minimum number of years required by any court is three years. An employer can avoid liability for age discrimination when they can establish a bona fide occupational qualification (BFOQ) which requires an employee to be younger than the employee claiming age discrimination.</w:t>
      </w:r>
    </w:p>
    <w:p w:rsidR="00373E99" w:rsidRPr="005D412A" w:rsidRDefault="00373E99" w:rsidP="005D412A">
      <w:pPr>
        <w:shd w:val="clear" w:color="auto" w:fill="FFFFFF"/>
        <w:spacing w:after="60" w:line="240" w:lineRule="auto"/>
        <w:rPr>
          <w:rFonts w:eastAsia="Times New Roman" w:cstheme="minorHAnsi"/>
          <w:b/>
          <w:color w:val="2D2C2C"/>
          <w:sz w:val="24"/>
          <w:szCs w:val="24"/>
        </w:rPr>
      </w:pPr>
      <w:r w:rsidRPr="00C84E09">
        <w:rPr>
          <w:rFonts w:eastAsia="Times New Roman" w:cstheme="minorHAnsi"/>
          <w:b/>
          <w:color w:val="2D2C2C"/>
          <w:sz w:val="24"/>
          <w:szCs w:val="24"/>
        </w:rPr>
        <w:t>Americ</w:t>
      </w:r>
      <w:r w:rsidRPr="005D412A">
        <w:rPr>
          <w:rFonts w:eastAsia="Times New Roman" w:cstheme="minorHAnsi"/>
          <w:b/>
          <w:color w:val="2D2C2C"/>
          <w:sz w:val="24"/>
          <w:szCs w:val="24"/>
        </w:rPr>
        <w:t xml:space="preserve">ans with Disabilities Act </w:t>
      </w:r>
    </w:p>
    <w:p w:rsidR="00C84E09" w:rsidRPr="00C84E09" w:rsidRDefault="00C84E09" w:rsidP="005D412A">
      <w:pPr>
        <w:shd w:val="clear" w:color="auto" w:fill="FFFFFF"/>
        <w:spacing w:after="60" w:line="240" w:lineRule="auto"/>
        <w:rPr>
          <w:rFonts w:eastAsia="Times New Roman" w:cstheme="minorHAnsi"/>
          <w:color w:val="2D2C2C"/>
          <w:sz w:val="24"/>
          <w:szCs w:val="24"/>
        </w:rPr>
      </w:pPr>
      <w:proofErr w:type="gramStart"/>
      <w:r w:rsidRPr="00C84E09">
        <w:rPr>
          <w:rFonts w:eastAsia="Times New Roman" w:cstheme="minorHAnsi"/>
          <w:color w:val="2D2C2C"/>
          <w:sz w:val="24"/>
          <w:szCs w:val="24"/>
        </w:rPr>
        <w:t>The Americans with Disabilities Act (ADA) became law in 1990 and applies to employers with 15 or more employees.</w:t>
      </w:r>
      <w:proofErr w:type="gramEnd"/>
      <w:r w:rsidRPr="00C84E09">
        <w:rPr>
          <w:rFonts w:eastAsia="Times New Roman" w:cstheme="minorHAnsi"/>
          <w:color w:val="2D2C2C"/>
          <w:sz w:val="24"/>
          <w:szCs w:val="24"/>
        </w:rPr>
        <w:t xml:space="preserve"> Among other things, the ADA prohibits </w:t>
      </w:r>
      <w:proofErr w:type="spellStart"/>
      <w:r w:rsidRPr="00C84E09">
        <w:rPr>
          <w:rFonts w:eastAsia="Times New Roman" w:cstheme="minorHAnsi"/>
          <w:color w:val="2D2C2C"/>
          <w:sz w:val="24"/>
          <w:szCs w:val="24"/>
        </w:rPr>
        <w:t>employees</w:t>
      </w:r>
      <w:proofErr w:type="spellEnd"/>
      <w:r w:rsidRPr="00C84E09">
        <w:rPr>
          <w:rFonts w:eastAsia="Times New Roman" w:cstheme="minorHAnsi"/>
          <w:color w:val="2D2C2C"/>
          <w:sz w:val="24"/>
          <w:szCs w:val="24"/>
        </w:rPr>
        <w:t xml:space="preserve"> from discriminating against employees with disabilities. An employee with a disability is defined as a person who:</w:t>
      </w:r>
    </w:p>
    <w:p w:rsidR="00C84E09" w:rsidRPr="00C84E09" w:rsidRDefault="00C84E09" w:rsidP="00373E99">
      <w:pPr>
        <w:numPr>
          <w:ilvl w:val="0"/>
          <w:numId w:val="6"/>
        </w:numPr>
        <w:shd w:val="clear" w:color="auto" w:fill="FFFFFF"/>
        <w:spacing w:after="0" w:line="240" w:lineRule="auto"/>
        <w:ind w:right="375" w:hanging="270"/>
        <w:rPr>
          <w:rFonts w:eastAsia="Times New Roman" w:cstheme="minorHAnsi"/>
          <w:color w:val="2D2C2C"/>
          <w:sz w:val="24"/>
          <w:szCs w:val="24"/>
        </w:rPr>
      </w:pPr>
      <w:r w:rsidRPr="00C84E09">
        <w:rPr>
          <w:rFonts w:eastAsia="Times New Roman" w:cstheme="minorHAnsi"/>
          <w:color w:val="2D2C2C"/>
          <w:sz w:val="24"/>
          <w:szCs w:val="24"/>
        </w:rPr>
        <w:t>Has a physical or mental impairment that substantially limits one or more major life;</w:t>
      </w:r>
    </w:p>
    <w:p w:rsidR="00C84E09" w:rsidRPr="00C84E09" w:rsidRDefault="00C84E09" w:rsidP="00373E99">
      <w:pPr>
        <w:numPr>
          <w:ilvl w:val="0"/>
          <w:numId w:val="6"/>
        </w:numPr>
        <w:shd w:val="clear" w:color="auto" w:fill="FFFFFF"/>
        <w:spacing w:after="0" w:line="240" w:lineRule="auto"/>
        <w:ind w:right="375" w:hanging="270"/>
        <w:rPr>
          <w:rFonts w:eastAsia="Times New Roman" w:cstheme="minorHAnsi"/>
          <w:color w:val="2D2C2C"/>
          <w:sz w:val="24"/>
          <w:szCs w:val="24"/>
        </w:rPr>
      </w:pPr>
      <w:r w:rsidRPr="00C84E09">
        <w:rPr>
          <w:rFonts w:eastAsia="Times New Roman" w:cstheme="minorHAnsi"/>
          <w:color w:val="2D2C2C"/>
          <w:sz w:val="24"/>
          <w:szCs w:val="24"/>
        </w:rPr>
        <w:t>Has a record of such an impairment; or</w:t>
      </w:r>
    </w:p>
    <w:p w:rsidR="00C84E09" w:rsidRPr="00C84E09" w:rsidRDefault="00C84E09" w:rsidP="00373E99">
      <w:pPr>
        <w:numPr>
          <w:ilvl w:val="0"/>
          <w:numId w:val="6"/>
        </w:numPr>
        <w:shd w:val="clear" w:color="auto" w:fill="FFFFFF"/>
        <w:spacing w:after="0" w:line="240" w:lineRule="auto"/>
        <w:ind w:right="375" w:hanging="270"/>
        <w:rPr>
          <w:rFonts w:eastAsia="Times New Roman" w:cstheme="minorHAnsi"/>
          <w:color w:val="2D2C2C"/>
          <w:sz w:val="24"/>
          <w:szCs w:val="24"/>
        </w:rPr>
      </w:pPr>
      <w:r w:rsidRPr="00C84E09">
        <w:rPr>
          <w:rFonts w:eastAsia="Times New Roman" w:cstheme="minorHAnsi"/>
          <w:color w:val="2D2C2C"/>
          <w:sz w:val="24"/>
          <w:szCs w:val="24"/>
        </w:rPr>
        <w:t>Is regarded as having such an impairment.</w:t>
      </w:r>
    </w:p>
    <w:p w:rsidR="002B5042" w:rsidRPr="005D412A" w:rsidRDefault="002B5042" w:rsidP="00373E99">
      <w:pPr>
        <w:shd w:val="clear" w:color="auto" w:fill="FFFFFF"/>
        <w:spacing w:after="0" w:line="240" w:lineRule="auto"/>
        <w:rPr>
          <w:rFonts w:eastAsia="Times New Roman" w:cstheme="minorHAnsi"/>
          <w:color w:val="2D2C2C"/>
          <w:sz w:val="24"/>
          <w:szCs w:val="24"/>
        </w:rPr>
      </w:pPr>
    </w:p>
    <w:p w:rsidR="00C84E09" w:rsidRPr="00C84E09" w:rsidRDefault="00C84E09" w:rsidP="00373E99">
      <w:pPr>
        <w:shd w:val="clear" w:color="auto" w:fill="FFFFFF"/>
        <w:spacing w:after="0" w:line="240" w:lineRule="auto"/>
        <w:rPr>
          <w:rFonts w:eastAsia="Times New Roman" w:cstheme="minorHAnsi"/>
          <w:color w:val="2D2C2C"/>
          <w:sz w:val="24"/>
          <w:szCs w:val="24"/>
        </w:rPr>
      </w:pPr>
      <w:r w:rsidRPr="00C84E09">
        <w:rPr>
          <w:rFonts w:eastAsia="Times New Roman" w:cstheme="minorHAnsi"/>
          <w:color w:val="2D2C2C"/>
          <w:sz w:val="24"/>
          <w:szCs w:val="24"/>
        </w:rPr>
        <w:t>If an employee qualifies as disabled as defined by the ADA, they are entitle to a reasonable accommodation to facilitate their continued employment, so long as they can perform the essential functions of the job for which they are hired. An employer does not have to make a reasonable accommodation for a disabled employee if it will cause an undue burden, which is defined as an action requiring significant difficulty or expense when considered in light of factors such as an employer’s size, financial resources, and the nature and structure of its operation. An employer is not required to lower production or quality standards to accommodate a disabled employee.</w:t>
      </w:r>
    </w:p>
    <w:p w:rsidR="002B5042" w:rsidRPr="005D412A" w:rsidRDefault="002B5042" w:rsidP="00373E99">
      <w:pPr>
        <w:pStyle w:val="Heading2"/>
        <w:shd w:val="clear" w:color="auto" w:fill="FFFFFF"/>
        <w:spacing w:before="0" w:beforeAutospacing="0" w:after="0" w:afterAutospacing="0"/>
        <w:rPr>
          <w:rFonts w:asciiTheme="minorHAnsi" w:hAnsiTheme="minorHAnsi" w:cstheme="minorHAnsi"/>
          <w:b w:val="0"/>
          <w:bCs w:val="0"/>
          <w:color w:val="000000"/>
          <w:sz w:val="24"/>
          <w:szCs w:val="24"/>
        </w:rPr>
      </w:pPr>
    </w:p>
    <w:p w:rsidR="002B5042" w:rsidRPr="005D412A" w:rsidRDefault="002B5042" w:rsidP="005D412A">
      <w:pPr>
        <w:pStyle w:val="Heading2"/>
        <w:shd w:val="clear" w:color="auto" w:fill="FFFFFF"/>
        <w:spacing w:before="0" w:beforeAutospacing="0" w:after="0" w:afterAutospacing="0"/>
        <w:rPr>
          <w:rFonts w:asciiTheme="minorHAnsi" w:hAnsiTheme="minorHAnsi" w:cstheme="minorHAnsi"/>
          <w:bCs w:val="0"/>
          <w:color w:val="000000"/>
          <w:sz w:val="24"/>
          <w:szCs w:val="24"/>
        </w:rPr>
      </w:pPr>
      <w:r w:rsidRPr="005D412A">
        <w:rPr>
          <w:rFonts w:asciiTheme="minorHAnsi" w:hAnsiTheme="minorHAnsi" w:cstheme="minorHAnsi"/>
          <w:bCs w:val="0"/>
          <w:color w:val="000000"/>
          <w:sz w:val="24"/>
          <w:szCs w:val="24"/>
        </w:rPr>
        <w:t>Non-Discrimination</w:t>
      </w:r>
    </w:p>
    <w:p w:rsidR="00C84E09" w:rsidRPr="005D412A" w:rsidRDefault="00C84E09" w:rsidP="00373E99">
      <w:pPr>
        <w:pStyle w:val="Heading2"/>
        <w:shd w:val="clear" w:color="auto" w:fill="FFFFFF"/>
        <w:spacing w:before="0" w:beforeAutospacing="0" w:after="0" w:afterAutospacing="0"/>
        <w:rPr>
          <w:rFonts w:asciiTheme="minorHAnsi" w:hAnsiTheme="minorHAnsi" w:cstheme="minorHAnsi"/>
          <w:b w:val="0"/>
          <w:bCs w:val="0"/>
          <w:color w:val="000000"/>
          <w:sz w:val="6"/>
          <w:szCs w:val="6"/>
        </w:rPr>
      </w:pPr>
    </w:p>
    <w:p w:rsidR="00C84E09" w:rsidRPr="005D412A" w:rsidRDefault="00C84E09" w:rsidP="00373E99">
      <w:pPr>
        <w:pStyle w:val="NormalWeb"/>
        <w:shd w:val="clear" w:color="auto" w:fill="FFFFFF"/>
        <w:spacing w:before="0" w:beforeAutospacing="0" w:after="0" w:afterAutospacing="0"/>
        <w:rPr>
          <w:rFonts w:asciiTheme="minorHAnsi" w:hAnsiTheme="minorHAnsi" w:cstheme="minorHAnsi"/>
          <w:color w:val="2D2C2C"/>
        </w:rPr>
      </w:pPr>
      <w:r w:rsidRPr="005D412A">
        <w:rPr>
          <w:rFonts w:asciiTheme="minorHAnsi" w:hAnsiTheme="minorHAnsi" w:cstheme="minorHAnsi"/>
          <w:color w:val="2D2C2C"/>
        </w:rPr>
        <w:t>Title VII of the Civil Rights Act of 1964 made it unlawful for an employer with 15 or more employees to discriminate against an employee or prospective employee because of their race/color, national origin, sex, or religion. This type of discrimination can take two forms: disparate treatment or disparate impact.</w:t>
      </w:r>
    </w:p>
    <w:p w:rsidR="002B5042" w:rsidRPr="005D412A" w:rsidRDefault="002B5042" w:rsidP="00373E99">
      <w:pPr>
        <w:pStyle w:val="Heading3"/>
        <w:shd w:val="clear" w:color="auto" w:fill="FFFFFF"/>
        <w:spacing w:before="0" w:line="240" w:lineRule="auto"/>
        <w:rPr>
          <w:rFonts w:asciiTheme="minorHAnsi" w:hAnsiTheme="minorHAnsi" w:cstheme="minorHAnsi"/>
          <w:b/>
          <w:bCs/>
          <w:color w:val="000000"/>
          <w:u w:val="single"/>
        </w:rPr>
      </w:pPr>
    </w:p>
    <w:p w:rsidR="00C84E09" w:rsidRPr="005D412A" w:rsidRDefault="00C84E09" w:rsidP="00373E99">
      <w:pPr>
        <w:pStyle w:val="Heading3"/>
        <w:shd w:val="clear" w:color="auto" w:fill="FFFFFF"/>
        <w:spacing w:before="0" w:line="240" w:lineRule="auto"/>
        <w:rPr>
          <w:rFonts w:asciiTheme="minorHAnsi" w:hAnsiTheme="minorHAnsi" w:cstheme="minorHAnsi"/>
          <w:color w:val="000000"/>
          <w:u w:val="single"/>
        </w:rPr>
      </w:pPr>
      <w:r w:rsidRPr="005D412A">
        <w:rPr>
          <w:rFonts w:asciiTheme="minorHAnsi" w:hAnsiTheme="minorHAnsi" w:cstheme="minorHAnsi"/>
          <w:b/>
          <w:bCs/>
          <w:color w:val="000000"/>
          <w:u w:val="single"/>
        </w:rPr>
        <w:t>Disparate Treatment</w:t>
      </w:r>
    </w:p>
    <w:p w:rsidR="00C84E09" w:rsidRPr="005D412A" w:rsidRDefault="00C84E09" w:rsidP="00373E99">
      <w:pPr>
        <w:pStyle w:val="NormalWeb"/>
        <w:shd w:val="clear" w:color="auto" w:fill="FFFFFF"/>
        <w:spacing w:before="0" w:beforeAutospacing="0" w:after="0" w:afterAutospacing="0"/>
        <w:rPr>
          <w:rFonts w:asciiTheme="minorHAnsi" w:hAnsiTheme="minorHAnsi" w:cstheme="minorHAnsi"/>
          <w:color w:val="2D2C2C"/>
        </w:rPr>
      </w:pPr>
      <w:r w:rsidRPr="005D412A">
        <w:rPr>
          <w:rFonts w:asciiTheme="minorHAnsi" w:hAnsiTheme="minorHAnsi" w:cstheme="minorHAnsi"/>
          <w:color w:val="2D2C2C"/>
        </w:rPr>
        <w:t>Disparate treatment discrimination occurs when an employer intentionally discriminates against an individual because they possess one of the protected characteristic. The employer’s motive for taking the adverse employment action against the employee or prospective employee is central to a determination of fault.</w:t>
      </w:r>
      <w:r w:rsidR="002B5042" w:rsidRPr="005D412A">
        <w:rPr>
          <w:rFonts w:asciiTheme="minorHAnsi" w:hAnsiTheme="minorHAnsi" w:cstheme="minorHAnsi"/>
          <w:color w:val="2D2C2C"/>
        </w:rPr>
        <w:t xml:space="preserve"> </w:t>
      </w:r>
      <w:r w:rsidRPr="005D412A">
        <w:rPr>
          <w:rFonts w:asciiTheme="minorHAnsi" w:hAnsiTheme="minorHAnsi" w:cstheme="minorHAnsi"/>
          <w:color w:val="2D2C2C"/>
        </w:rPr>
        <w:t xml:space="preserve">Disparate impact discrimination on the other hand requires no motive to </w:t>
      </w:r>
      <w:proofErr w:type="gramStart"/>
      <w:r w:rsidRPr="005D412A">
        <w:rPr>
          <w:rFonts w:asciiTheme="minorHAnsi" w:hAnsiTheme="minorHAnsi" w:cstheme="minorHAnsi"/>
          <w:color w:val="2D2C2C"/>
        </w:rPr>
        <w:t>discriminated</w:t>
      </w:r>
      <w:proofErr w:type="gramEnd"/>
      <w:r w:rsidRPr="005D412A">
        <w:rPr>
          <w:rFonts w:asciiTheme="minorHAnsi" w:hAnsiTheme="minorHAnsi" w:cstheme="minorHAnsi"/>
          <w:color w:val="2D2C2C"/>
        </w:rPr>
        <w:t>.</w:t>
      </w:r>
    </w:p>
    <w:p w:rsidR="00C84E09" w:rsidRPr="005D412A" w:rsidRDefault="00C84E09" w:rsidP="00373E99">
      <w:pPr>
        <w:pStyle w:val="Heading3"/>
        <w:shd w:val="clear" w:color="auto" w:fill="FFFFFF"/>
        <w:spacing w:before="0" w:line="240" w:lineRule="auto"/>
        <w:rPr>
          <w:rFonts w:asciiTheme="minorHAnsi" w:hAnsiTheme="minorHAnsi" w:cstheme="minorHAnsi"/>
          <w:color w:val="000000"/>
          <w:u w:val="single"/>
        </w:rPr>
      </w:pPr>
      <w:r w:rsidRPr="005D412A">
        <w:rPr>
          <w:rFonts w:asciiTheme="minorHAnsi" w:hAnsiTheme="minorHAnsi" w:cstheme="minorHAnsi"/>
          <w:b/>
          <w:bCs/>
          <w:color w:val="000000"/>
          <w:u w:val="single"/>
        </w:rPr>
        <w:t>Disparate Impact</w:t>
      </w:r>
    </w:p>
    <w:p w:rsidR="00C84E09" w:rsidRPr="005D412A" w:rsidRDefault="00C84E09" w:rsidP="00373E99">
      <w:pPr>
        <w:pStyle w:val="NormalWeb"/>
        <w:shd w:val="clear" w:color="auto" w:fill="FFFFFF"/>
        <w:spacing w:before="0" w:beforeAutospacing="0" w:after="0" w:afterAutospacing="0"/>
        <w:rPr>
          <w:rFonts w:asciiTheme="minorHAnsi" w:hAnsiTheme="minorHAnsi" w:cstheme="minorHAnsi"/>
          <w:color w:val="2D2C2C"/>
        </w:rPr>
      </w:pPr>
      <w:r w:rsidRPr="005D412A">
        <w:rPr>
          <w:rFonts w:asciiTheme="minorHAnsi" w:hAnsiTheme="minorHAnsi" w:cstheme="minorHAnsi"/>
          <w:color w:val="2D2C2C"/>
        </w:rPr>
        <w:t xml:space="preserve">Disparate impact discrimination occurs when an employer’s facially neutral policy or procedure unduly burdens employees from one of the protected classes of individuals. The employer may have been attempting to act in the best interest of its employees and with no intent to discriminate when enacting the new rule or policy, but </w:t>
      </w:r>
      <w:proofErr w:type="gramStart"/>
      <w:r w:rsidRPr="005D412A">
        <w:rPr>
          <w:rFonts w:asciiTheme="minorHAnsi" w:hAnsiTheme="minorHAnsi" w:cstheme="minorHAnsi"/>
          <w:color w:val="2D2C2C"/>
        </w:rPr>
        <w:t>may</w:t>
      </w:r>
      <w:proofErr w:type="gramEnd"/>
      <w:r w:rsidRPr="005D412A">
        <w:rPr>
          <w:rFonts w:asciiTheme="minorHAnsi" w:hAnsiTheme="minorHAnsi" w:cstheme="minorHAnsi"/>
          <w:color w:val="2D2C2C"/>
        </w:rPr>
        <w:t xml:space="preserve"> still be liable under Title VII if, when applied, the rule has discriminatory effects. An employer can overcome liability for race, national origin, sex, and religion discrimination by showing it had a business necessity for the discriminatory policy or practice.</w:t>
      </w:r>
    </w:p>
    <w:p w:rsidR="002B5042" w:rsidRPr="005D412A" w:rsidRDefault="00C84E09" w:rsidP="002B5042">
      <w:pPr>
        <w:pStyle w:val="NormalWeb"/>
        <w:shd w:val="clear" w:color="auto" w:fill="FFFFFF"/>
        <w:spacing w:before="0" w:beforeAutospacing="0" w:after="0" w:afterAutospacing="0"/>
        <w:rPr>
          <w:rFonts w:asciiTheme="minorHAnsi" w:hAnsiTheme="minorHAnsi" w:cstheme="minorHAnsi"/>
          <w:color w:val="2D2C2C"/>
        </w:rPr>
      </w:pPr>
      <w:r w:rsidRPr="005D412A">
        <w:rPr>
          <w:rFonts w:asciiTheme="minorHAnsi" w:hAnsiTheme="minorHAnsi" w:cstheme="minorHAnsi"/>
          <w:color w:val="2D2C2C"/>
        </w:rPr>
        <w:t>Employers should implement an anti-discrimination policy and educate their managers, supervisors, and employees about the consequences of discriminatory behavior in the workplace.</w:t>
      </w:r>
      <w:r w:rsidR="002B5042" w:rsidRPr="005D412A">
        <w:rPr>
          <w:rFonts w:asciiTheme="minorHAnsi" w:hAnsiTheme="minorHAnsi" w:cstheme="minorHAnsi"/>
          <w:color w:val="2D2C2C"/>
        </w:rPr>
        <w:t xml:space="preserve"> </w:t>
      </w:r>
      <w:r w:rsidRPr="005D412A">
        <w:rPr>
          <w:rFonts w:asciiTheme="minorHAnsi" w:hAnsiTheme="minorHAnsi" w:cstheme="minorHAnsi"/>
          <w:color w:val="2D2C2C"/>
        </w:rPr>
        <w:t>Many states also have laws regarding discrimination in the workplace. Check with your state’s department of labor for more information.</w:t>
      </w:r>
    </w:p>
    <w:p w:rsidR="002B5042" w:rsidRPr="005D412A" w:rsidRDefault="002B5042" w:rsidP="00373E99">
      <w:pPr>
        <w:pStyle w:val="Heading2"/>
        <w:shd w:val="clear" w:color="auto" w:fill="FFFFFF"/>
        <w:spacing w:before="0" w:beforeAutospacing="0" w:after="0" w:afterAutospacing="0"/>
        <w:rPr>
          <w:rFonts w:asciiTheme="minorHAnsi" w:hAnsiTheme="minorHAnsi" w:cstheme="minorHAnsi"/>
          <w:b w:val="0"/>
          <w:bCs w:val="0"/>
          <w:color w:val="000000"/>
          <w:sz w:val="24"/>
          <w:szCs w:val="24"/>
        </w:rPr>
      </w:pPr>
    </w:p>
    <w:p w:rsidR="00C84E09" w:rsidRPr="005D412A" w:rsidRDefault="00C84E09" w:rsidP="005D412A">
      <w:pPr>
        <w:pStyle w:val="Heading2"/>
        <w:shd w:val="clear" w:color="auto" w:fill="FFFFFF"/>
        <w:spacing w:before="0" w:beforeAutospacing="0" w:after="60" w:afterAutospacing="0"/>
        <w:rPr>
          <w:rFonts w:asciiTheme="minorHAnsi" w:hAnsiTheme="minorHAnsi" w:cstheme="minorHAnsi"/>
          <w:bCs w:val="0"/>
          <w:color w:val="000000"/>
          <w:sz w:val="24"/>
          <w:szCs w:val="24"/>
        </w:rPr>
      </w:pPr>
      <w:r w:rsidRPr="005D412A">
        <w:rPr>
          <w:rFonts w:asciiTheme="minorHAnsi" w:hAnsiTheme="minorHAnsi" w:cstheme="minorHAnsi"/>
          <w:bCs w:val="0"/>
          <w:color w:val="000000"/>
          <w:sz w:val="24"/>
          <w:szCs w:val="24"/>
        </w:rPr>
        <w:t>Sexual Harassment</w:t>
      </w:r>
    </w:p>
    <w:p w:rsidR="00C84E09" w:rsidRPr="005D412A" w:rsidRDefault="00C84E09" w:rsidP="005D412A">
      <w:pPr>
        <w:pStyle w:val="NormalWeb"/>
        <w:shd w:val="clear" w:color="auto" w:fill="FFFFFF"/>
        <w:spacing w:before="0" w:beforeAutospacing="0" w:after="60" w:afterAutospacing="0"/>
        <w:rPr>
          <w:rFonts w:asciiTheme="minorHAnsi" w:hAnsiTheme="minorHAnsi" w:cstheme="minorHAnsi"/>
          <w:color w:val="2D2C2C"/>
        </w:rPr>
      </w:pPr>
      <w:r w:rsidRPr="005D412A">
        <w:rPr>
          <w:rFonts w:asciiTheme="minorHAnsi" w:hAnsiTheme="minorHAnsi" w:cstheme="minorHAnsi"/>
          <w:color w:val="2D2C2C"/>
        </w:rPr>
        <w:t>Title VII was amended in 1991 to include a prohibition against sexual harassment in the workplace, and since then, sexual harassment has become a major issue for employers. Sexual harassment includes unwelcome sexual advances, requests for sexual favors, and other verbal or physical conduct of a sexual nature that explicitly or implicitly affects an individual’s employment, unreasonably interferes with an individual’s work performance, or creates an intimidating, hostile, or offensive work environment. Sexual harassment falls into two categories: quid pro quo or hostile environment.</w:t>
      </w:r>
    </w:p>
    <w:p w:rsidR="002B5042" w:rsidRPr="005D412A" w:rsidRDefault="002B5042" w:rsidP="00373E99">
      <w:pPr>
        <w:pStyle w:val="NormalWeb"/>
        <w:shd w:val="clear" w:color="auto" w:fill="FFFFFF"/>
        <w:spacing w:before="0" w:beforeAutospacing="0" w:after="0" w:afterAutospacing="0"/>
        <w:rPr>
          <w:rFonts w:asciiTheme="minorHAnsi" w:hAnsiTheme="minorHAnsi" w:cstheme="minorHAnsi"/>
          <w:color w:val="2D2C2C"/>
        </w:rPr>
      </w:pPr>
    </w:p>
    <w:p w:rsidR="00C84E09" w:rsidRPr="005D412A" w:rsidRDefault="00C84E09" w:rsidP="00373E99">
      <w:pPr>
        <w:pStyle w:val="NormalWeb"/>
        <w:shd w:val="clear" w:color="auto" w:fill="FFFFFF"/>
        <w:spacing w:before="0" w:beforeAutospacing="0" w:after="0" w:afterAutospacing="0"/>
        <w:rPr>
          <w:rFonts w:asciiTheme="minorHAnsi" w:hAnsiTheme="minorHAnsi" w:cstheme="minorHAnsi"/>
          <w:color w:val="2D2C2C"/>
        </w:rPr>
      </w:pPr>
      <w:r w:rsidRPr="005D412A">
        <w:rPr>
          <w:rFonts w:asciiTheme="minorHAnsi" w:hAnsiTheme="minorHAnsi" w:cstheme="minorHAnsi"/>
          <w:color w:val="2D2C2C"/>
        </w:rPr>
        <w:t>Quid pro quo harassment occurs when an individual of authority makes unwelcomed requests or demands a subservient employee to engage in sexually-based behavior in exchange for advancement, benefits, protection, etc., in the workplace or to prevent an adverse employment action, i.e., termination, demotion, onerous job duties, from taking place.</w:t>
      </w:r>
    </w:p>
    <w:p w:rsidR="002B5042" w:rsidRPr="005D412A" w:rsidRDefault="002B5042" w:rsidP="00373E99">
      <w:pPr>
        <w:pStyle w:val="NormalWeb"/>
        <w:shd w:val="clear" w:color="auto" w:fill="FFFFFF"/>
        <w:spacing w:before="0" w:beforeAutospacing="0" w:after="0" w:afterAutospacing="0"/>
        <w:rPr>
          <w:rFonts w:asciiTheme="minorHAnsi" w:hAnsiTheme="minorHAnsi" w:cstheme="minorHAnsi"/>
          <w:color w:val="2D2C2C"/>
        </w:rPr>
      </w:pPr>
    </w:p>
    <w:p w:rsidR="00C84E09" w:rsidRPr="005D412A" w:rsidRDefault="00C84E09" w:rsidP="00373E99">
      <w:pPr>
        <w:pStyle w:val="NormalWeb"/>
        <w:shd w:val="clear" w:color="auto" w:fill="FFFFFF"/>
        <w:spacing w:before="0" w:beforeAutospacing="0" w:after="0" w:afterAutospacing="0"/>
        <w:rPr>
          <w:rFonts w:asciiTheme="minorHAnsi" w:hAnsiTheme="minorHAnsi" w:cstheme="minorHAnsi"/>
          <w:color w:val="2D2C2C"/>
        </w:rPr>
      </w:pPr>
      <w:r w:rsidRPr="005D412A">
        <w:rPr>
          <w:rFonts w:asciiTheme="minorHAnsi" w:hAnsiTheme="minorHAnsi" w:cstheme="minorHAnsi"/>
          <w:color w:val="2D2C2C"/>
        </w:rPr>
        <w:t>Hostile environment harassment occurs when an employee is subjected to the sexually explicit workplace conduct of a co-</w:t>
      </w:r>
      <w:proofErr w:type="gramStart"/>
      <w:r w:rsidRPr="005D412A">
        <w:rPr>
          <w:rFonts w:asciiTheme="minorHAnsi" w:hAnsiTheme="minorHAnsi" w:cstheme="minorHAnsi"/>
          <w:color w:val="2D2C2C"/>
        </w:rPr>
        <w:t>worker which</w:t>
      </w:r>
      <w:proofErr w:type="gramEnd"/>
      <w:r w:rsidRPr="005D412A">
        <w:rPr>
          <w:rFonts w:asciiTheme="minorHAnsi" w:hAnsiTheme="minorHAnsi" w:cstheme="minorHAnsi"/>
          <w:color w:val="2D2C2C"/>
        </w:rPr>
        <w:t xml:space="preserve"> creates an atmosphere that unreasonably interferes with work performance or creates an intimidating or unduly offensive work environment. </w:t>
      </w:r>
      <w:proofErr w:type="gramStart"/>
      <w:r w:rsidRPr="005D412A">
        <w:rPr>
          <w:rFonts w:asciiTheme="minorHAnsi" w:hAnsiTheme="minorHAnsi" w:cstheme="minorHAnsi"/>
          <w:color w:val="2D2C2C"/>
        </w:rPr>
        <w:t>An employer becomes liable for a hostile workplace environment if they knew or should have known about the harassment and failed to take any step to correct it.</w:t>
      </w:r>
      <w:proofErr w:type="gramEnd"/>
    </w:p>
    <w:p w:rsidR="002B5042" w:rsidRPr="005D412A" w:rsidRDefault="002B5042" w:rsidP="00373E99">
      <w:pPr>
        <w:pStyle w:val="NormalWeb"/>
        <w:shd w:val="clear" w:color="auto" w:fill="FFFFFF"/>
        <w:spacing w:before="0" w:beforeAutospacing="0" w:after="0" w:afterAutospacing="0"/>
        <w:rPr>
          <w:rFonts w:asciiTheme="minorHAnsi" w:hAnsiTheme="minorHAnsi" w:cstheme="minorHAnsi"/>
          <w:color w:val="2D2C2C"/>
        </w:rPr>
      </w:pPr>
    </w:p>
    <w:p w:rsidR="00C84E09" w:rsidRPr="005D412A" w:rsidRDefault="002B5042" w:rsidP="00373E99">
      <w:pPr>
        <w:pStyle w:val="NormalWeb"/>
        <w:shd w:val="clear" w:color="auto" w:fill="FFFFFF"/>
        <w:spacing w:before="0" w:beforeAutospacing="0" w:after="0" w:afterAutospacing="0"/>
        <w:rPr>
          <w:rFonts w:asciiTheme="minorHAnsi" w:hAnsiTheme="minorHAnsi" w:cstheme="minorHAnsi"/>
          <w:color w:val="2D2C2C"/>
        </w:rPr>
      </w:pPr>
      <w:proofErr w:type="gramStart"/>
      <w:r w:rsidRPr="005D412A">
        <w:rPr>
          <w:rFonts w:asciiTheme="minorHAnsi" w:hAnsiTheme="minorHAnsi" w:cstheme="minorHAnsi"/>
          <w:color w:val="2D2C2C"/>
        </w:rPr>
        <w:t>S</w:t>
      </w:r>
      <w:r w:rsidR="00C84E09" w:rsidRPr="005D412A">
        <w:rPr>
          <w:rFonts w:asciiTheme="minorHAnsi" w:hAnsiTheme="minorHAnsi" w:cstheme="minorHAnsi"/>
          <w:color w:val="2D2C2C"/>
        </w:rPr>
        <w:t>exually-based</w:t>
      </w:r>
      <w:proofErr w:type="gramEnd"/>
      <w:r w:rsidR="00C84E09" w:rsidRPr="005D412A">
        <w:rPr>
          <w:rFonts w:asciiTheme="minorHAnsi" w:hAnsiTheme="minorHAnsi" w:cstheme="minorHAnsi"/>
          <w:color w:val="2D2C2C"/>
        </w:rPr>
        <w:t xml:space="preserve"> behavior and l</w:t>
      </w:r>
      <w:r w:rsidRPr="005D412A">
        <w:rPr>
          <w:rFonts w:asciiTheme="minorHAnsi" w:hAnsiTheme="minorHAnsi" w:cstheme="minorHAnsi"/>
          <w:color w:val="2D2C2C"/>
        </w:rPr>
        <w:t xml:space="preserve">anguage is not permitted in this center.  </w:t>
      </w:r>
      <w:r w:rsidR="005D412A" w:rsidRPr="005D412A">
        <w:rPr>
          <w:rFonts w:asciiTheme="minorHAnsi" w:hAnsiTheme="minorHAnsi" w:cstheme="minorHAnsi"/>
          <w:color w:val="2D2C2C"/>
        </w:rPr>
        <w:t xml:space="preserve">You may be terminated from employment for this type of behavior. If you feel you are being sexually harassed, please contact the administrator or owner. </w:t>
      </w:r>
    </w:p>
    <w:p w:rsidR="005D412A" w:rsidRPr="005D412A" w:rsidRDefault="005D412A" w:rsidP="00373E99">
      <w:pPr>
        <w:pStyle w:val="NormalWeb"/>
        <w:shd w:val="clear" w:color="auto" w:fill="FFFFFF"/>
        <w:spacing w:before="0" w:beforeAutospacing="0" w:after="0" w:afterAutospacing="0"/>
        <w:rPr>
          <w:rFonts w:asciiTheme="minorHAnsi" w:hAnsiTheme="minorHAnsi" w:cstheme="minorHAnsi"/>
          <w:color w:val="2D2C2C"/>
        </w:rPr>
      </w:pPr>
    </w:p>
    <w:p w:rsidR="00C84E09" w:rsidRPr="005D412A" w:rsidRDefault="00C84E09" w:rsidP="00CC2EE8">
      <w:pPr>
        <w:pStyle w:val="Heading2"/>
        <w:shd w:val="clear" w:color="auto" w:fill="FFFFFF"/>
        <w:spacing w:before="0" w:beforeAutospacing="0" w:after="60" w:afterAutospacing="0"/>
        <w:rPr>
          <w:rFonts w:asciiTheme="minorHAnsi" w:hAnsiTheme="minorHAnsi" w:cstheme="minorHAnsi"/>
          <w:bCs w:val="0"/>
          <w:color w:val="000000"/>
          <w:sz w:val="24"/>
          <w:szCs w:val="24"/>
        </w:rPr>
      </w:pPr>
      <w:r w:rsidRPr="005D412A">
        <w:rPr>
          <w:rFonts w:asciiTheme="minorHAnsi" w:hAnsiTheme="minorHAnsi" w:cstheme="minorHAnsi"/>
          <w:bCs w:val="0"/>
          <w:color w:val="000000"/>
          <w:sz w:val="24"/>
          <w:szCs w:val="24"/>
        </w:rPr>
        <w:t>Pregnancy Discrimination Act</w:t>
      </w:r>
    </w:p>
    <w:p w:rsidR="00C84E09" w:rsidRPr="005D412A" w:rsidRDefault="00C84E09" w:rsidP="00CC2EE8">
      <w:pPr>
        <w:pStyle w:val="NormalWeb"/>
        <w:shd w:val="clear" w:color="auto" w:fill="FFFFFF"/>
        <w:spacing w:before="0" w:beforeAutospacing="0" w:after="60" w:afterAutospacing="0"/>
        <w:rPr>
          <w:rFonts w:asciiTheme="minorHAnsi" w:hAnsiTheme="minorHAnsi" w:cstheme="minorHAnsi"/>
          <w:color w:val="2D2C2C"/>
        </w:rPr>
      </w:pPr>
      <w:r w:rsidRPr="005D412A">
        <w:rPr>
          <w:rFonts w:asciiTheme="minorHAnsi" w:hAnsiTheme="minorHAnsi" w:cstheme="minorHAnsi"/>
          <w:color w:val="2D2C2C"/>
        </w:rPr>
        <w:t>The Pregnancy Discrimination Act (PDA) amended Title VII to prohibit employers from discriminating against an employee or prospective employee because they are pregnant. Employers are also required to treat any leave requests by pregnant employees the same as they would a disabled employee and hold open a job for an employee absent due to pregnancy for as long as they would for an employee on disability leave.</w:t>
      </w:r>
    </w:p>
    <w:p w:rsidR="00C84E09" w:rsidRDefault="00C84E09" w:rsidP="00CC20C5">
      <w:pPr>
        <w:rPr>
          <w:rFonts w:cstheme="minorHAnsi"/>
          <w:b/>
          <w:sz w:val="24"/>
          <w:szCs w:val="24"/>
        </w:rPr>
      </w:pPr>
    </w:p>
    <w:p w:rsidR="00CC2EE8" w:rsidRPr="0086504C" w:rsidRDefault="00CC2EE8" w:rsidP="00CC2EE8">
      <w:pPr>
        <w:pStyle w:val="NormalWeb"/>
        <w:shd w:val="clear" w:color="auto" w:fill="FFFFFF"/>
        <w:spacing w:before="0" w:beforeAutospacing="0" w:after="150" w:afterAutospacing="0"/>
        <w:rPr>
          <w:rFonts w:asciiTheme="minorHAnsi" w:hAnsiTheme="minorHAnsi" w:cstheme="minorHAnsi"/>
          <w:b/>
          <w:color w:val="333333"/>
        </w:rPr>
      </w:pPr>
      <w:bookmarkStart w:id="0" w:name="_GoBack"/>
      <w:r w:rsidRPr="0086504C">
        <w:rPr>
          <w:rFonts w:asciiTheme="minorHAnsi" w:hAnsiTheme="minorHAnsi" w:cstheme="minorHAnsi"/>
          <w:b/>
          <w:color w:val="333333"/>
        </w:rPr>
        <w:t>Delaware’s Equal Accommodations Law</w:t>
      </w:r>
    </w:p>
    <w:bookmarkEnd w:id="0"/>
    <w:p w:rsidR="00CC2EE8" w:rsidRPr="0086504C" w:rsidRDefault="00CC2EE8" w:rsidP="00CC2EE8">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This</w:t>
      </w:r>
      <w:r w:rsidRPr="00CC2EE8">
        <w:rPr>
          <w:rFonts w:asciiTheme="minorHAnsi" w:hAnsiTheme="minorHAnsi" w:cstheme="minorHAnsi"/>
          <w:color w:val="333333"/>
        </w:rPr>
        <w:t> law prevents discrimination against people because of their race, age, marital status, creed, color, sex, disability, sexual orientation, gender identity or national origin. Places of “public accommodation” can include state agencies, local government agencies, and state-funded agencies performing public functions, and can include government buildings, courthouses and jails, transportation systems like busses and trains, or recreational areas like libraries, beaches and parks.</w:t>
      </w:r>
      <w:r w:rsidR="0086504C">
        <w:rPr>
          <w:rFonts w:asciiTheme="minorHAnsi" w:hAnsiTheme="minorHAnsi" w:cstheme="minorHAnsi"/>
          <w:color w:val="333333"/>
        </w:rPr>
        <w:t xml:space="preserve">  </w:t>
      </w:r>
      <w:r w:rsidRPr="00CC2EE8">
        <w:rPr>
          <w:rFonts w:asciiTheme="minorHAnsi" w:hAnsiTheme="minorHAnsi" w:cstheme="minorHAnsi"/>
          <w:color w:val="333333"/>
        </w:rPr>
        <w:t>Places of “public accommodation” can include privately owned or operated businesses and buildings that offer go</w:t>
      </w:r>
      <w:r w:rsidR="0086504C">
        <w:rPr>
          <w:rFonts w:asciiTheme="minorHAnsi" w:hAnsiTheme="minorHAnsi" w:cstheme="minorHAnsi"/>
          <w:color w:val="333333"/>
        </w:rPr>
        <w:t xml:space="preserve">ods and services to the public. </w:t>
      </w:r>
    </w:p>
    <w:p w:rsidR="00CC2EE8" w:rsidRPr="005D412A" w:rsidRDefault="00CC2EE8" w:rsidP="00CC20C5">
      <w:pPr>
        <w:rPr>
          <w:rFonts w:cstheme="minorHAnsi"/>
          <w:b/>
          <w:sz w:val="24"/>
          <w:szCs w:val="24"/>
        </w:rPr>
      </w:pPr>
    </w:p>
    <w:p w:rsidR="00373E99" w:rsidRPr="00C84E09" w:rsidRDefault="00373E99" w:rsidP="00CC20C5">
      <w:pPr>
        <w:rPr>
          <w:b/>
          <w:sz w:val="24"/>
          <w:szCs w:val="24"/>
        </w:rPr>
      </w:pPr>
    </w:p>
    <w:sectPr w:rsidR="00373E99" w:rsidRPr="00C84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B611D"/>
    <w:multiLevelType w:val="multilevel"/>
    <w:tmpl w:val="C7AA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F58D6"/>
    <w:multiLevelType w:val="multilevel"/>
    <w:tmpl w:val="8E5C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126A1"/>
    <w:multiLevelType w:val="multilevel"/>
    <w:tmpl w:val="55B0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F977F6"/>
    <w:multiLevelType w:val="multilevel"/>
    <w:tmpl w:val="CB7C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8203F6"/>
    <w:multiLevelType w:val="hybridMultilevel"/>
    <w:tmpl w:val="35DEF808"/>
    <w:lvl w:ilvl="0" w:tplc="949C9A8E">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65877"/>
    <w:multiLevelType w:val="hybridMultilevel"/>
    <w:tmpl w:val="678C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609AA"/>
    <w:multiLevelType w:val="hybridMultilevel"/>
    <w:tmpl w:val="F62C88F4"/>
    <w:lvl w:ilvl="0" w:tplc="949C9A8E">
      <w:start w:val="1"/>
      <w:numFmt w:val="upperLetter"/>
      <w:lvlText w:val="%1."/>
      <w:lvlJc w:val="left"/>
      <w:pPr>
        <w:ind w:left="720" w:hanging="360"/>
      </w:pPr>
      <w:rPr>
        <w:rFonts w:hint="default"/>
      </w:rPr>
    </w:lvl>
    <w:lvl w:ilvl="1" w:tplc="04090001">
      <w:start w:val="1"/>
      <w:numFmt w:val="bullet"/>
      <w:lvlText w:val=""/>
      <w:lvlJc w:val="left"/>
      <w:pPr>
        <w:ind w:left="5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87827"/>
    <w:multiLevelType w:val="multilevel"/>
    <w:tmpl w:val="60D4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2"/>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19"/>
    <w:rsid w:val="000F602E"/>
    <w:rsid w:val="00120EA2"/>
    <w:rsid w:val="002B5042"/>
    <w:rsid w:val="00373E99"/>
    <w:rsid w:val="0039452F"/>
    <w:rsid w:val="005D412A"/>
    <w:rsid w:val="00672877"/>
    <w:rsid w:val="006951DF"/>
    <w:rsid w:val="0086504C"/>
    <w:rsid w:val="008F06B2"/>
    <w:rsid w:val="00961194"/>
    <w:rsid w:val="00AF452A"/>
    <w:rsid w:val="00BE7819"/>
    <w:rsid w:val="00C65BB4"/>
    <w:rsid w:val="00C84E09"/>
    <w:rsid w:val="00CC20C5"/>
    <w:rsid w:val="00CC2EE8"/>
    <w:rsid w:val="00CC4B90"/>
    <w:rsid w:val="00F238D5"/>
    <w:rsid w:val="00F63445"/>
    <w:rsid w:val="00F6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EEF1"/>
  <w15:chartTrackingRefBased/>
  <w15:docId w15:val="{EC1F1C85-2403-49EB-8CCF-9016C013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84E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84E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2">
    <w:name w:val="Body-L2"/>
    <w:link w:val="Body-L2Char"/>
    <w:uiPriority w:val="99"/>
    <w:rsid w:val="00F238D5"/>
    <w:pPr>
      <w:tabs>
        <w:tab w:val="left" w:pos="360"/>
        <w:tab w:val="left" w:pos="720"/>
        <w:tab w:val="left" w:pos="1080"/>
        <w:tab w:val="left" w:pos="1440"/>
        <w:tab w:val="left" w:pos="1800"/>
        <w:tab w:val="left" w:pos="2160"/>
        <w:tab w:val="left" w:pos="2520"/>
        <w:tab w:val="left" w:pos="2880"/>
      </w:tabs>
      <w:suppressAutoHyphens/>
      <w:autoSpaceDE w:val="0"/>
      <w:autoSpaceDN w:val="0"/>
      <w:adjustRightInd w:val="0"/>
      <w:spacing w:before="40" w:after="40" w:line="240" w:lineRule="atLeast"/>
      <w:ind w:left="1440" w:hanging="720"/>
      <w:jc w:val="both"/>
    </w:pPr>
    <w:rPr>
      <w:rFonts w:ascii="Arial" w:eastAsiaTheme="minorEastAsia" w:hAnsi="Arial" w:cs="Arial"/>
      <w:color w:val="000000"/>
      <w:w w:val="0"/>
      <w:sz w:val="24"/>
      <w:szCs w:val="20"/>
    </w:rPr>
  </w:style>
  <w:style w:type="character" w:customStyle="1" w:styleId="Body-L2Char">
    <w:name w:val="Body-L2 Char"/>
    <w:basedOn w:val="DefaultParagraphFont"/>
    <w:link w:val="Body-L2"/>
    <w:uiPriority w:val="99"/>
    <w:rsid w:val="00F238D5"/>
    <w:rPr>
      <w:rFonts w:ascii="Arial" w:eastAsiaTheme="minorEastAsia" w:hAnsi="Arial" w:cs="Arial"/>
      <w:color w:val="000000"/>
      <w:w w:val="0"/>
      <w:sz w:val="24"/>
      <w:szCs w:val="20"/>
    </w:rPr>
  </w:style>
  <w:style w:type="table" w:styleId="TableGrid">
    <w:name w:val="Table Grid"/>
    <w:basedOn w:val="TableNormal"/>
    <w:uiPriority w:val="39"/>
    <w:rsid w:val="00F238D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452A"/>
    <w:rPr>
      <w:color w:val="0563C1"/>
      <w:u w:val="single"/>
    </w:rPr>
  </w:style>
  <w:style w:type="paragraph" w:customStyle="1" w:styleId="Body-L1">
    <w:name w:val="Body-L1"/>
    <w:link w:val="Body-L1Char"/>
    <w:uiPriority w:val="99"/>
    <w:rsid w:val="00C65BB4"/>
    <w:pPr>
      <w:tabs>
        <w:tab w:val="left" w:pos="360"/>
        <w:tab w:val="left" w:pos="450"/>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autoSpaceDE w:val="0"/>
      <w:autoSpaceDN w:val="0"/>
      <w:adjustRightInd w:val="0"/>
      <w:spacing w:before="40" w:after="40" w:line="240" w:lineRule="atLeast"/>
      <w:ind w:left="720"/>
    </w:pPr>
    <w:rPr>
      <w:rFonts w:ascii="Arial" w:eastAsiaTheme="minorEastAsia" w:hAnsi="Arial" w:cs="Arial"/>
      <w:color w:val="000000"/>
      <w:w w:val="0"/>
      <w:sz w:val="24"/>
      <w:szCs w:val="20"/>
    </w:rPr>
  </w:style>
  <w:style w:type="character" w:customStyle="1" w:styleId="Body-L1Char">
    <w:name w:val="Body-L1 Char"/>
    <w:basedOn w:val="DefaultParagraphFont"/>
    <w:link w:val="Body-L1"/>
    <w:uiPriority w:val="99"/>
    <w:rsid w:val="00C65BB4"/>
    <w:rPr>
      <w:rFonts w:ascii="Arial" w:eastAsiaTheme="minorEastAsia" w:hAnsi="Arial" w:cs="Arial"/>
      <w:color w:val="000000"/>
      <w:w w:val="0"/>
      <w:sz w:val="24"/>
      <w:szCs w:val="20"/>
    </w:rPr>
  </w:style>
  <w:style w:type="paragraph" w:customStyle="1" w:styleId="A">
    <w:name w:val="A."/>
    <w:basedOn w:val="Body-L2"/>
    <w:link w:val="AChar"/>
    <w:qFormat/>
    <w:rsid w:val="00C65BB4"/>
    <w:pPr>
      <w:tabs>
        <w:tab w:val="left" w:pos="1350"/>
      </w:tabs>
      <w:jc w:val="left"/>
    </w:pPr>
  </w:style>
  <w:style w:type="character" w:customStyle="1" w:styleId="AChar">
    <w:name w:val="A. Char"/>
    <w:basedOn w:val="Body-L2Char"/>
    <w:link w:val="A"/>
    <w:rsid w:val="00C65BB4"/>
    <w:rPr>
      <w:rFonts w:ascii="Arial" w:eastAsiaTheme="minorEastAsia" w:hAnsi="Arial" w:cs="Arial"/>
      <w:color w:val="000000"/>
      <w:w w:val="0"/>
      <w:sz w:val="24"/>
      <w:szCs w:val="20"/>
    </w:rPr>
  </w:style>
  <w:style w:type="paragraph" w:customStyle="1" w:styleId="today1">
    <w:name w:val="today 1."/>
    <w:basedOn w:val="A"/>
    <w:link w:val="today1Char"/>
    <w:qFormat/>
    <w:rsid w:val="00C65BB4"/>
    <w:pPr>
      <w:tabs>
        <w:tab w:val="clear" w:pos="1440"/>
        <w:tab w:val="left" w:pos="2250"/>
      </w:tabs>
      <w:ind w:left="2160"/>
    </w:pPr>
  </w:style>
  <w:style w:type="character" w:customStyle="1" w:styleId="today1Char">
    <w:name w:val="today 1. Char"/>
    <w:basedOn w:val="AChar"/>
    <w:link w:val="today1"/>
    <w:rsid w:val="00C65BB4"/>
    <w:rPr>
      <w:rFonts w:ascii="Arial" w:eastAsiaTheme="minorEastAsia" w:hAnsi="Arial" w:cs="Arial"/>
      <w:color w:val="000000"/>
      <w:w w:val="0"/>
      <w:sz w:val="24"/>
      <w:szCs w:val="20"/>
    </w:rPr>
  </w:style>
  <w:style w:type="paragraph" w:customStyle="1" w:styleId="todayA">
    <w:name w:val="today A."/>
    <w:basedOn w:val="A"/>
    <w:link w:val="todayAChar"/>
    <w:qFormat/>
    <w:rsid w:val="00C65BB4"/>
    <w:pPr>
      <w:tabs>
        <w:tab w:val="clear" w:pos="720"/>
      </w:tabs>
      <w:spacing w:before="0" w:after="0" w:line="240" w:lineRule="auto"/>
    </w:pPr>
  </w:style>
  <w:style w:type="character" w:customStyle="1" w:styleId="todayAChar">
    <w:name w:val="today A. Char"/>
    <w:basedOn w:val="AChar"/>
    <w:link w:val="todayA"/>
    <w:rsid w:val="00C65BB4"/>
    <w:rPr>
      <w:rFonts w:ascii="Arial" w:eastAsiaTheme="minorEastAsia" w:hAnsi="Arial" w:cs="Arial"/>
      <w:color w:val="000000"/>
      <w:w w:val="0"/>
      <w:sz w:val="24"/>
      <w:szCs w:val="20"/>
    </w:rPr>
  </w:style>
  <w:style w:type="paragraph" w:styleId="NormalWeb">
    <w:name w:val="Normal (Web)"/>
    <w:basedOn w:val="Normal"/>
    <w:uiPriority w:val="99"/>
    <w:unhideWhenUsed/>
    <w:rsid w:val="00C84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84E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C84E09"/>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C84E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7719">
      <w:bodyDiv w:val="1"/>
      <w:marLeft w:val="0"/>
      <w:marRight w:val="0"/>
      <w:marTop w:val="0"/>
      <w:marBottom w:val="0"/>
      <w:divBdr>
        <w:top w:val="none" w:sz="0" w:space="0" w:color="auto"/>
        <w:left w:val="none" w:sz="0" w:space="0" w:color="auto"/>
        <w:bottom w:val="none" w:sz="0" w:space="0" w:color="auto"/>
        <w:right w:val="none" w:sz="0" w:space="0" w:color="auto"/>
      </w:divBdr>
    </w:div>
    <w:div w:id="288170067">
      <w:bodyDiv w:val="1"/>
      <w:marLeft w:val="0"/>
      <w:marRight w:val="0"/>
      <w:marTop w:val="0"/>
      <w:marBottom w:val="0"/>
      <w:divBdr>
        <w:top w:val="none" w:sz="0" w:space="0" w:color="auto"/>
        <w:left w:val="none" w:sz="0" w:space="0" w:color="auto"/>
        <w:bottom w:val="none" w:sz="0" w:space="0" w:color="auto"/>
        <w:right w:val="none" w:sz="0" w:space="0" w:color="auto"/>
      </w:divBdr>
    </w:div>
    <w:div w:id="329799561">
      <w:bodyDiv w:val="1"/>
      <w:marLeft w:val="0"/>
      <w:marRight w:val="0"/>
      <w:marTop w:val="0"/>
      <w:marBottom w:val="0"/>
      <w:divBdr>
        <w:top w:val="none" w:sz="0" w:space="0" w:color="auto"/>
        <w:left w:val="none" w:sz="0" w:space="0" w:color="auto"/>
        <w:bottom w:val="none" w:sz="0" w:space="0" w:color="auto"/>
        <w:right w:val="none" w:sz="0" w:space="0" w:color="auto"/>
      </w:divBdr>
    </w:div>
    <w:div w:id="471295159">
      <w:bodyDiv w:val="1"/>
      <w:marLeft w:val="0"/>
      <w:marRight w:val="0"/>
      <w:marTop w:val="0"/>
      <w:marBottom w:val="0"/>
      <w:divBdr>
        <w:top w:val="none" w:sz="0" w:space="0" w:color="auto"/>
        <w:left w:val="none" w:sz="0" w:space="0" w:color="auto"/>
        <w:bottom w:val="none" w:sz="0" w:space="0" w:color="auto"/>
        <w:right w:val="none" w:sz="0" w:space="0" w:color="auto"/>
      </w:divBdr>
    </w:div>
    <w:div w:id="1036392731">
      <w:bodyDiv w:val="1"/>
      <w:marLeft w:val="0"/>
      <w:marRight w:val="0"/>
      <w:marTop w:val="0"/>
      <w:marBottom w:val="0"/>
      <w:divBdr>
        <w:top w:val="none" w:sz="0" w:space="0" w:color="auto"/>
        <w:left w:val="none" w:sz="0" w:space="0" w:color="auto"/>
        <w:bottom w:val="none" w:sz="0" w:space="0" w:color="auto"/>
        <w:right w:val="none" w:sz="0" w:space="0" w:color="auto"/>
      </w:divBdr>
    </w:div>
    <w:div w:id="1085153735">
      <w:bodyDiv w:val="1"/>
      <w:marLeft w:val="0"/>
      <w:marRight w:val="0"/>
      <w:marTop w:val="0"/>
      <w:marBottom w:val="0"/>
      <w:divBdr>
        <w:top w:val="none" w:sz="0" w:space="0" w:color="auto"/>
        <w:left w:val="none" w:sz="0" w:space="0" w:color="auto"/>
        <w:bottom w:val="none" w:sz="0" w:space="0" w:color="auto"/>
        <w:right w:val="none" w:sz="0" w:space="0" w:color="auto"/>
      </w:divBdr>
    </w:div>
    <w:div w:id="1421025539">
      <w:bodyDiv w:val="1"/>
      <w:marLeft w:val="0"/>
      <w:marRight w:val="0"/>
      <w:marTop w:val="0"/>
      <w:marBottom w:val="0"/>
      <w:divBdr>
        <w:top w:val="none" w:sz="0" w:space="0" w:color="auto"/>
        <w:left w:val="none" w:sz="0" w:space="0" w:color="auto"/>
        <w:bottom w:val="none" w:sz="0" w:space="0" w:color="auto"/>
        <w:right w:val="none" w:sz="0" w:space="0" w:color="auto"/>
      </w:divBdr>
    </w:div>
    <w:div w:id="1524245286">
      <w:bodyDiv w:val="1"/>
      <w:marLeft w:val="0"/>
      <w:marRight w:val="0"/>
      <w:marTop w:val="0"/>
      <w:marBottom w:val="0"/>
      <w:divBdr>
        <w:top w:val="none" w:sz="0" w:space="0" w:color="auto"/>
        <w:left w:val="none" w:sz="0" w:space="0" w:color="auto"/>
        <w:bottom w:val="none" w:sz="0" w:space="0" w:color="auto"/>
        <w:right w:val="none" w:sz="0" w:space="0" w:color="auto"/>
      </w:divBdr>
    </w:div>
    <w:div w:id="2108504053">
      <w:bodyDiv w:val="1"/>
      <w:marLeft w:val="0"/>
      <w:marRight w:val="0"/>
      <w:marTop w:val="0"/>
      <w:marBottom w:val="0"/>
      <w:divBdr>
        <w:top w:val="none" w:sz="0" w:space="0" w:color="auto"/>
        <w:left w:val="none" w:sz="0" w:space="0" w:color="auto"/>
        <w:bottom w:val="none" w:sz="0" w:space="0" w:color="auto"/>
        <w:right w:val="none" w:sz="0" w:space="0" w:color="auto"/>
      </w:divBdr>
    </w:div>
    <w:div w:id="21370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ploymentlawhandbook.com/federal-employment-and-labor-laws/fm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lcode.delaware.gov/title19/c007/sc01/index.shtml" TargetMode="External"/><Relationship Id="rId5" Type="http://schemas.openxmlformats.org/officeDocument/2006/relationships/hyperlink" Target="http://depdnow.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McDowell, Kelly (DSCYF)</dc:creator>
  <cp:keywords/>
  <dc:description/>
  <cp:lastModifiedBy>McDowell, Kelly (DSCYF)</cp:lastModifiedBy>
  <cp:revision>2</cp:revision>
  <dcterms:created xsi:type="dcterms:W3CDTF">2020-03-30T21:12:00Z</dcterms:created>
  <dcterms:modified xsi:type="dcterms:W3CDTF">2020-03-30T21:12:00Z</dcterms:modified>
</cp:coreProperties>
</file>