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F3E2C"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2EA0F7D9" wp14:editId="705100DE">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3CF11B31" w14:textId="77777777" w:rsidR="009742AB" w:rsidRPr="003109FE" w:rsidRDefault="009742AB" w:rsidP="009742AB">
      <w:pPr>
        <w:widowControl/>
        <w:spacing w:after="0"/>
        <w:rPr>
          <w:sz w:val="21"/>
          <w:szCs w:val="21"/>
        </w:rPr>
      </w:pPr>
      <w:r w:rsidRPr="003109FE">
        <w:rPr>
          <w:sz w:val="21"/>
          <w:szCs w:val="21"/>
        </w:rPr>
        <w:t>CTE &amp; STEM Office</w:t>
      </w:r>
    </w:p>
    <w:p w14:paraId="08ACEE5C" w14:textId="77777777" w:rsidR="009742AB" w:rsidRPr="00A77ED8" w:rsidRDefault="009742AB" w:rsidP="009742AB">
      <w:pPr>
        <w:widowControl/>
        <w:spacing w:after="0"/>
        <w:rPr>
          <w:sz w:val="21"/>
          <w:szCs w:val="21"/>
        </w:rPr>
      </w:pPr>
      <w:r w:rsidRPr="00A77ED8">
        <w:rPr>
          <w:sz w:val="21"/>
          <w:szCs w:val="21"/>
        </w:rPr>
        <w:t>401 Federal Street, Suite 256</w:t>
      </w:r>
    </w:p>
    <w:p w14:paraId="6D4104CE" w14:textId="77777777" w:rsidR="009742AB" w:rsidRPr="00474640" w:rsidRDefault="009742AB" w:rsidP="009742AB">
      <w:pPr>
        <w:widowControl/>
        <w:spacing w:after="0"/>
        <w:rPr>
          <w:sz w:val="21"/>
          <w:szCs w:val="21"/>
        </w:rPr>
      </w:pPr>
      <w:r w:rsidRPr="00474640">
        <w:rPr>
          <w:sz w:val="21"/>
          <w:szCs w:val="21"/>
        </w:rPr>
        <w:t>Dover, DE  19901</w:t>
      </w:r>
    </w:p>
    <w:p w14:paraId="72623451" w14:textId="77777777" w:rsidR="009742AB" w:rsidRPr="0083391B" w:rsidRDefault="009742AB" w:rsidP="009742AB">
      <w:pPr>
        <w:widowControl/>
        <w:spacing w:after="0"/>
        <w:rPr>
          <w:sz w:val="21"/>
          <w:szCs w:val="21"/>
        </w:rPr>
      </w:pPr>
      <w:r w:rsidRPr="0083391B">
        <w:rPr>
          <w:sz w:val="21"/>
          <w:szCs w:val="21"/>
        </w:rPr>
        <w:t>PHONE: 302.735.4015  FAX: 302.739.1780</w:t>
      </w:r>
    </w:p>
    <w:p w14:paraId="3C7DED67" w14:textId="77777777" w:rsidR="009742AB" w:rsidRPr="006254DC" w:rsidRDefault="009742AB" w:rsidP="009742AB">
      <w:pPr>
        <w:widowControl/>
        <w:spacing w:after="0"/>
        <w:ind w:left="-90"/>
        <w:rPr>
          <w:sz w:val="10"/>
        </w:rPr>
      </w:pPr>
    </w:p>
    <w:p w14:paraId="46096A80"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7247816B" w14:textId="1D9D9857" w:rsidR="009742AB" w:rsidRDefault="009742AB" w:rsidP="009742AB">
      <w:pPr>
        <w:widowControl/>
        <w:spacing w:after="0"/>
        <w:ind w:left="-90"/>
        <w:rPr>
          <w:b/>
          <w:sz w:val="8"/>
          <w:szCs w:val="26"/>
        </w:rPr>
      </w:pPr>
    </w:p>
    <w:p w14:paraId="41EA12FA" w14:textId="64B71967" w:rsidR="00954167" w:rsidRDefault="00954167"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08502D46" w14:textId="77777777" w:rsidTr="003A7F34">
        <w:trPr>
          <w:trHeight w:val="350"/>
        </w:trPr>
        <w:tc>
          <w:tcPr>
            <w:tcW w:w="9576" w:type="dxa"/>
            <w:gridSpan w:val="3"/>
            <w:shd w:val="clear" w:color="auto" w:fill="000000" w:themeFill="text1"/>
          </w:tcPr>
          <w:p w14:paraId="3C3CECAB"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2D1421E3" w14:textId="77777777" w:rsidTr="00F75566">
        <w:trPr>
          <w:trHeight w:val="620"/>
        </w:trPr>
        <w:tc>
          <w:tcPr>
            <w:tcW w:w="9576" w:type="dxa"/>
            <w:gridSpan w:val="3"/>
          </w:tcPr>
          <w:p w14:paraId="06E57F0B" w14:textId="77777777" w:rsidR="009742AB" w:rsidRPr="009D4233" w:rsidRDefault="009742AB" w:rsidP="003A7F34">
            <w:pPr>
              <w:pStyle w:val="NoSpacing"/>
              <w:spacing w:line="276" w:lineRule="auto"/>
              <w:rPr>
                <w:b/>
              </w:rPr>
            </w:pPr>
            <w:r w:rsidRPr="009D4233">
              <w:rPr>
                <w:b/>
              </w:rPr>
              <w:t>Local Education Agency (LEA):</w:t>
            </w:r>
          </w:p>
          <w:p w14:paraId="2D478DB5"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34FEF785" w14:textId="77777777" w:rsidTr="00F75566">
        <w:trPr>
          <w:trHeight w:val="620"/>
        </w:trPr>
        <w:tc>
          <w:tcPr>
            <w:tcW w:w="5958" w:type="dxa"/>
            <w:gridSpan w:val="2"/>
          </w:tcPr>
          <w:p w14:paraId="7864BFBA"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C1C4099"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72E71B80" w14:textId="77777777" w:rsidR="009742AB" w:rsidRPr="003109FE" w:rsidRDefault="009742AB" w:rsidP="003A7F34">
            <w:pPr>
              <w:pStyle w:val="NoSpacing"/>
              <w:spacing w:line="276" w:lineRule="auto"/>
              <w:rPr>
                <w:b/>
              </w:rPr>
            </w:pPr>
            <w:r w:rsidRPr="003109FE">
              <w:rPr>
                <w:b/>
              </w:rPr>
              <w:t>Program of Study Start Date:</w:t>
            </w:r>
          </w:p>
          <w:p w14:paraId="2716E940"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2FBFCF52" w14:textId="77777777" w:rsidTr="00F75566">
        <w:trPr>
          <w:trHeight w:val="620"/>
        </w:trPr>
        <w:tc>
          <w:tcPr>
            <w:tcW w:w="9576" w:type="dxa"/>
            <w:gridSpan w:val="3"/>
          </w:tcPr>
          <w:p w14:paraId="346A76CB"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735C1C8A"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5D4F0380" w14:textId="77777777" w:rsidTr="00F75566">
        <w:trPr>
          <w:trHeight w:val="620"/>
        </w:trPr>
        <w:tc>
          <w:tcPr>
            <w:tcW w:w="2979" w:type="dxa"/>
            <w:shd w:val="clear" w:color="auto" w:fill="auto"/>
          </w:tcPr>
          <w:p w14:paraId="6C8159EC" w14:textId="77777777" w:rsidR="009742AB" w:rsidRPr="0059707D" w:rsidRDefault="009742AB" w:rsidP="003A7F34">
            <w:pPr>
              <w:widowControl/>
              <w:tabs>
                <w:tab w:val="left" w:pos="3960"/>
              </w:tabs>
              <w:spacing w:after="0"/>
              <w:rPr>
                <w:b/>
              </w:rPr>
            </w:pPr>
            <w:r w:rsidRPr="0059707D">
              <w:rPr>
                <w:b/>
              </w:rPr>
              <w:t>Career Cluster Title:</w:t>
            </w:r>
          </w:p>
          <w:p w14:paraId="3963AA78" w14:textId="312C810E" w:rsidR="009742AB" w:rsidRPr="0059707D" w:rsidRDefault="00762413" w:rsidP="00BA12F1">
            <w:pPr>
              <w:widowControl/>
              <w:tabs>
                <w:tab w:val="left" w:pos="3960"/>
              </w:tabs>
              <w:spacing w:after="0"/>
            </w:pPr>
            <w:r w:rsidRPr="0059707D">
              <w:t>Career and Technical Exploration</w:t>
            </w:r>
            <w:r w:rsidR="00BA12F1" w:rsidRPr="0059707D">
              <w:t xml:space="preserve"> </w:t>
            </w:r>
          </w:p>
        </w:tc>
        <w:tc>
          <w:tcPr>
            <w:tcW w:w="2979" w:type="dxa"/>
            <w:shd w:val="clear" w:color="auto" w:fill="auto"/>
          </w:tcPr>
          <w:p w14:paraId="3F8FA1A0" w14:textId="77777777" w:rsidR="009742AB" w:rsidRPr="0059707D" w:rsidRDefault="009742AB" w:rsidP="003A7F34">
            <w:pPr>
              <w:widowControl/>
              <w:tabs>
                <w:tab w:val="left" w:pos="3960"/>
              </w:tabs>
              <w:spacing w:after="0"/>
              <w:rPr>
                <w:b/>
              </w:rPr>
            </w:pPr>
            <w:r w:rsidRPr="0059707D">
              <w:rPr>
                <w:b/>
              </w:rPr>
              <w:t>Career Pathway Title:</w:t>
            </w:r>
          </w:p>
          <w:p w14:paraId="04383D69" w14:textId="4DD8CF0A" w:rsidR="009742AB" w:rsidRPr="0059707D" w:rsidRDefault="00762413" w:rsidP="00BA12F1">
            <w:pPr>
              <w:widowControl/>
              <w:tabs>
                <w:tab w:val="left" w:pos="3960"/>
              </w:tabs>
              <w:spacing w:after="0"/>
            </w:pPr>
            <w:bookmarkStart w:id="6" w:name="Text9"/>
            <w:r w:rsidRPr="0059707D">
              <w:t>Career and Technical Exploration</w:t>
            </w:r>
            <w:r w:rsidR="00BA12F1" w:rsidRPr="0059707D">
              <w:t xml:space="preserve"> </w:t>
            </w:r>
          </w:p>
        </w:tc>
        <w:bookmarkEnd w:id="6"/>
        <w:tc>
          <w:tcPr>
            <w:tcW w:w="3618" w:type="dxa"/>
            <w:shd w:val="clear" w:color="auto" w:fill="auto"/>
          </w:tcPr>
          <w:p w14:paraId="7C98A727" w14:textId="77777777" w:rsidR="009742AB" w:rsidRPr="0059707D" w:rsidRDefault="009742AB" w:rsidP="003A7F34">
            <w:pPr>
              <w:widowControl/>
              <w:tabs>
                <w:tab w:val="left" w:pos="3960"/>
              </w:tabs>
              <w:spacing w:after="0"/>
              <w:rPr>
                <w:b/>
              </w:rPr>
            </w:pPr>
            <w:r w:rsidRPr="0059707D">
              <w:rPr>
                <w:b/>
              </w:rPr>
              <w:t>Program of Study Title:</w:t>
            </w:r>
          </w:p>
          <w:p w14:paraId="4E341BF3" w14:textId="456056A8" w:rsidR="0059707D" w:rsidRDefault="00A7216C" w:rsidP="00BA12F1">
            <w:pPr>
              <w:widowControl/>
              <w:tabs>
                <w:tab w:val="left" w:pos="3960"/>
              </w:tabs>
              <w:spacing w:after="0"/>
            </w:pPr>
            <w:r>
              <w:t>Work-B</w:t>
            </w:r>
            <w:r w:rsidR="00762413" w:rsidRPr="0059707D">
              <w:t>ased Learning</w:t>
            </w:r>
            <w:r w:rsidR="0059707D">
              <w:t xml:space="preserve"> &amp; </w:t>
            </w:r>
          </w:p>
          <w:p w14:paraId="07518459" w14:textId="40303D6E" w:rsidR="009742AB" w:rsidRPr="0059707D" w:rsidRDefault="00A7216C" w:rsidP="00BA12F1">
            <w:pPr>
              <w:widowControl/>
              <w:tabs>
                <w:tab w:val="left" w:pos="3960"/>
              </w:tabs>
              <w:spacing w:after="0"/>
            </w:pPr>
            <w:r>
              <w:t>Work-B</w:t>
            </w:r>
            <w:r w:rsidR="0059707D">
              <w:t>ased Learning - Tech</w:t>
            </w:r>
            <w:r w:rsidR="00BA12F1" w:rsidRPr="0059707D">
              <w:t xml:space="preserve"> </w:t>
            </w:r>
          </w:p>
        </w:tc>
      </w:tr>
      <w:tr w:rsidR="009742AB" w:rsidRPr="00517DC5" w14:paraId="51EECE88" w14:textId="77777777" w:rsidTr="00F75566">
        <w:trPr>
          <w:trHeight w:val="720"/>
        </w:trPr>
        <w:tc>
          <w:tcPr>
            <w:tcW w:w="9576" w:type="dxa"/>
            <w:gridSpan w:val="3"/>
            <w:shd w:val="clear" w:color="auto" w:fill="auto"/>
          </w:tcPr>
          <w:p w14:paraId="3B46360B" w14:textId="64926205" w:rsidR="009742AB" w:rsidRPr="00517DC5" w:rsidRDefault="009742AB" w:rsidP="003A7F34">
            <w:pPr>
              <w:widowControl/>
              <w:spacing w:after="0"/>
              <w:rPr>
                <w:b/>
              </w:rPr>
            </w:pPr>
            <w:r w:rsidRPr="00517DC5">
              <w:rPr>
                <w:b/>
              </w:rPr>
              <w:t>CTE</w:t>
            </w:r>
            <w:r>
              <w:rPr>
                <w:b/>
              </w:rPr>
              <w:t xml:space="preserve"> </w:t>
            </w:r>
            <w:r w:rsidRPr="00517DC5">
              <w:rPr>
                <w:b/>
              </w:rPr>
              <w:t xml:space="preserve">Course </w:t>
            </w:r>
            <w:r>
              <w:rPr>
                <w:b/>
              </w:rPr>
              <w:t>Title</w:t>
            </w:r>
            <w:r w:rsidRPr="00517DC5">
              <w:rPr>
                <w:b/>
              </w:rPr>
              <w:t>:</w:t>
            </w:r>
          </w:p>
          <w:p w14:paraId="170FBDBE" w14:textId="38D7A35D" w:rsidR="009742AB" w:rsidRPr="009D4233" w:rsidRDefault="00D268AE" w:rsidP="00D268AE">
            <w:pPr>
              <w:widowControl/>
              <w:numPr>
                <w:ilvl w:val="0"/>
                <w:numId w:val="1"/>
              </w:numPr>
              <w:tabs>
                <w:tab w:val="left" w:pos="3600"/>
                <w:tab w:val="left" w:pos="6750"/>
              </w:tabs>
              <w:spacing w:after="0"/>
            </w:pPr>
            <w:r>
              <w:t>Work-Based Learning Practicum (WBLP)</w:t>
            </w:r>
          </w:p>
        </w:tc>
      </w:tr>
      <w:tr w:rsidR="009742AB" w:rsidRPr="00517DC5" w14:paraId="6E941361" w14:textId="77777777" w:rsidTr="003A7F34">
        <w:trPr>
          <w:trHeight w:val="260"/>
        </w:trPr>
        <w:tc>
          <w:tcPr>
            <w:tcW w:w="9576" w:type="dxa"/>
            <w:gridSpan w:val="3"/>
            <w:shd w:val="clear" w:color="auto" w:fill="000000" w:themeFill="text1"/>
          </w:tcPr>
          <w:p w14:paraId="6C1B4E34"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33B6EB5B" w14:textId="77777777" w:rsidTr="00F75566">
        <w:trPr>
          <w:trHeight w:val="3842"/>
        </w:trPr>
        <w:tc>
          <w:tcPr>
            <w:tcW w:w="9576" w:type="dxa"/>
            <w:gridSpan w:val="3"/>
            <w:shd w:val="clear" w:color="auto" w:fill="auto"/>
          </w:tcPr>
          <w:p w14:paraId="41B85F0F"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59238ECD" w14:textId="2BDCF2D1" w:rsidR="009742AB" w:rsidRPr="00B24512" w:rsidRDefault="009742AB" w:rsidP="003A7F34">
            <w:pPr>
              <w:pStyle w:val="NoSpacing"/>
              <w:numPr>
                <w:ilvl w:val="0"/>
                <w:numId w:val="2"/>
              </w:numPr>
              <w:spacing w:line="276" w:lineRule="auto"/>
            </w:pPr>
            <w:r w:rsidRPr="00B24512">
              <w:t xml:space="preserve">The LEA will comply with Delaware Administrative Code, 14 Del.C. §525, Requirements for Career and Technical Education Programs and the Delaware State Plan for the </w:t>
            </w:r>
            <w:r w:rsidR="0059707D">
              <w:t>Strengthening Career and Technical Education for the 21</w:t>
            </w:r>
            <w:r w:rsidR="0059707D" w:rsidRPr="006E5867">
              <w:rPr>
                <w:vertAlign w:val="superscript"/>
              </w:rPr>
              <w:t>st</w:t>
            </w:r>
            <w:r w:rsidR="0059707D">
              <w:t xml:space="preserve"> Century Act (known as Perkins V)</w:t>
            </w:r>
            <w:r w:rsidRPr="00B24512">
              <w:t>;</w:t>
            </w:r>
          </w:p>
          <w:p w14:paraId="442A2BD5"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20E070A9"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5D4EB48C"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2F713EB2"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267EF25B"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6F244FAB"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5F113F51"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5B6E0E15" w14:textId="77777777" w:rsidTr="00F75566">
        <w:trPr>
          <w:trHeight w:val="728"/>
        </w:trPr>
        <w:tc>
          <w:tcPr>
            <w:tcW w:w="9576" w:type="dxa"/>
            <w:gridSpan w:val="3"/>
            <w:shd w:val="clear" w:color="auto" w:fill="auto"/>
          </w:tcPr>
          <w:p w14:paraId="0B6FCF3D" w14:textId="77777777" w:rsidR="009742AB" w:rsidRPr="00517DC5" w:rsidRDefault="009742AB" w:rsidP="003A7F34">
            <w:pPr>
              <w:widowControl/>
              <w:tabs>
                <w:tab w:val="left" w:pos="6030"/>
              </w:tabs>
              <w:spacing w:after="0"/>
            </w:pPr>
            <w:r w:rsidRPr="00517DC5">
              <w:lastRenderedPageBreak/>
              <w:t>LEA CTE Coordinator Signature:</w:t>
            </w:r>
            <w:r w:rsidRPr="00517DC5">
              <w:tab/>
              <w:t>Date:</w:t>
            </w:r>
          </w:p>
        </w:tc>
      </w:tr>
      <w:tr w:rsidR="009742AB" w:rsidRPr="00517DC5" w14:paraId="4C5944D3" w14:textId="77777777" w:rsidTr="008404B5">
        <w:trPr>
          <w:trHeight w:val="791"/>
        </w:trPr>
        <w:tc>
          <w:tcPr>
            <w:tcW w:w="9576" w:type="dxa"/>
            <w:gridSpan w:val="3"/>
            <w:shd w:val="clear" w:color="auto" w:fill="auto"/>
          </w:tcPr>
          <w:p w14:paraId="281F1AF1"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17B2321D" w14:textId="77777777" w:rsidR="003A7F34" w:rsidRDefault="003A7F34" w:rsidP="009742AB">
      <w:pPr>
        <w:widowControl/>
        <w:spacing w:after="0"/>
      </w:pPr>
    </w:p>
    <w:p w14:paraId="4021BA1D" w14:textId="77777777" w:rsidR="00B250D5" w:rsidRDefault="00B250D5">
      <w:r>
        <w:br w:type="page"/>
      </w:r>
    </w:p>
    <w:tbl>
      <w:tblPr>
        <w:tblStyle w:val="TableGrid"/>
        <w:tblW w:w="0" w:type="auto"/>
        <w:tblLook w:val="04A0" w:firstRow="1" w:lastRow="0" w:firstColumn="1" w:lastColumn="0" w:noHBand="0" w:noVBand="1"/>
      </w:tblPr>
      <w:tblGrid>
        <w:gridCol w:w="9355"/>
      </w:tblGrid>
      <w:tr w:rsidR="009742AB" w:rsidRPr="00517DC5" w14:paraId="6722124A" w14:textId="77777777" w:rsidTr="0024694A">
        <w:tc>
          <w:tcPr>
            <w:tcW w:w="9355" w:type="dxa"/>
            <w:shd w:val="clear" w:color="auto" w:fill="000000" w:themeFill="text1"/>
          </w:tcPr>
          <w:p w14:paraId="3E589392" w14:textId="604E8A6F" w:rsidR="009742AB" w:rsidRPr="006254DC" w:rsidRDefault="009742AB" w:rsidP="003A7F34">
            <w:pPr>
              <w:widowControl/>
              <w:spacing w:after="0"/>
            </w:pPr>
            <w:r w:rsidRPr="006254DC">
              <w:lastRenderedPageBreak/>
              <w:t>ACADEMIC AND TECHNICAL SKILL STANDARDS</w:t>
            </w:r>
          </w:p>
        </w:tc>
      </w:tr>
      <w:tr w:rsidR="009742AB" w:rsidRPr="00517DC5" w14:paraId="154D3A47" w14:textId="77777777" w:rsidTr="0024694A">
        <w:tc>
          <w:tcPr>
            <w:tcW w:w="9355" w:type="dxa"/>
            <w:shd w:val="clear" w:color="auto" w:fill="E7E6E6" w:themeFill="background2"/>
          </w:tcPr>
          <w:p w14:paraId="2124A150" w14:textId="58D0544B" w:rsidR="009742AB" w:rsidRPr="009D4233" w:rsidRDefault="009742AB" w:rsidP="00B250D5">
            <w:pPr>
              <w:widowControl/>
              <w:spacing w:after="0"/>
            </w:pPr>
            <w:r w:rsidRPr="00B24512">
              <w:rPr>
                <w:rFonts w:cs="Calibri"/>
              </w:rPr>
              <w:t>List the academic</w:t>
            </w:r>
            <w:r w:rsidR="00B250D5">
              <w:rPr>
                <w:rFonts w:cs="Calibri"/>
              </w:rPr>
              <w:t xml:space="preserve"> </w:t>
            </w:r>
            <w:r w:rsidRPr="00B24512">
              <w:rPr>
                <w:rFonts w:cs="Calibri"/>
              </w:rPr>
              <w:t xml:space="preserve">and workplace skills and knowledge used to develop the </w:t>
            </w:r>
            <w:r>
              <w:rPr>
                <w:rFonts w:cs="Calibri"/>
              </w:rPr>
              <w:t>program of study</w:t>
            </w:r>
            <w:r w:rsidRPr="00B24512">
              <w:rPr>
                <w:rFonts w:cs="Calibri"/>
              </w:rPr>
              <w:t>.</w:t>
            </w:r>
          </w:p>
        </w:tc>
      </w:tr>
      <w:tr w:rsidR="009742AB" w:rsidRPr="00517DC5" w14:paraId="09B791CB" w14:textId="77777777" w:rsidTr="0024694A">
        <w:trPr>
          <w:trHeight w:val="576"/>
        </w:trPr>
        <w:tc>
          <w:tcPr>
            <w:tcW w:w="9355" w:type="dxa"/>
          </w:tcPr>
          <w:p w14:paraId="4EC182D2" w14:textId="77777777" w:rsidR="009742AB" w:rsidRPr="00517DC5" w:rsidRDefault="009742AB" w:rsidP="003A7F34">
            <w:pPr>
              <w:widowControl/>
              <w:spacing w:after="0"/>
              <w:ind w:left="446" w:hanging="446"/>
              <w:rPr>
                <w:b/>
              </w:rPr>
            </w:pPr>
            <w:r w:rsidRPr="00517DC5">
              <w:rPr>
                <w:b/>
              </w:rPr>
              <w:t xml:space="preserve">Title and source of  academic standards: </w:t>
            </w:r>
          </w:p>
          <w:p w14:paraId="70C481A3" w14:textId="77777777" w:rsidR="009742AB" w:rsidRDefault="009742AB" w:rsidP="0006006A">
            <w:pPr>
              <w:widowControl/>
              <w:spacing w:after="0"/>
            </w:pPr>
          </w:p>
          <w:p w14:paraId="3DAE31C4" w14:textId="77777777" w:rsidR="00C66B34" w:rsidRPr="00F07D21" w:rsidRDefault="00A7216C" w:rsidP="00C66B34">
            <w:pPr>
              <w:spacing w:after="0"/>
              <w:rPr>
                <w:rFonts w:eastAsia="Calibri" w:cs="Times New Roman"/>
                <w:i/>
                <w:u w:val="single"/>
              </w:rPr>
            </w:pPr>
            <w:hyperlink r:id="rId9" w:history="1">
              <w:r w:rsidR="00C66B34" w:rsidRPr="00F07D21">
                <w:rPr>
                  <w:rFonts w:eastAsia="Calibri" w:cs="Times New Roman"/>
                  <w:color w:val="0000FF"/>
                  <w:u w:val="single"/>
                </w:rPr>
                <w:t>Common Core State Standards (CCSS)</w:t>
              </w:r>
            </w:hyperlink>
            <w:r w:rsidR="00C66B34" w:rsidRPr="00F07D21">
              <w:rPr>
                <w:rFonts w:eastAsia="Calibri" w:cs="Times New Roman"/>
              </w:rPr>
              <w:t xml:space="preserve"> </w:t>
            </w:r>
          </w:p>
          <w:p w14:paraId="1F07CFB2" w14:textId="6CF55B16" w:rsidR="00C66B34" w:rsidRPr="00D268AE" w:rsidRDefault="00C66B34" w:rsidP="00D268AE">
            <w:pPr>
              <w:spacing w:after="0"/>
              <w:rPr>
                <w:rFonts w:eastAsia="Calibri" w:cs="Arial"/>
                <w:color w:val="202020"/>
              </w:rPr>
            </w:pPr>
            <w:r w:rsidRPr="00F07D21">
              <w:rPr>
                <w:rFonts w:eastAsia="Calibri" w:cs="Times New Roman"/>
              </w:rPr>
              <w:t>The Common Core State Standards (CCSS)</w:t>
            </w:r>
            <w:r w:rsidRPr="00F07D21">
              <w:rPr>
                <w:rFonts w:eastAsia="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tc>
      </w:tr>
      <w:tr w:rsidR="009742AB" w:rsidRPr="00517DC5" w14:paraId="4700704E" w14:textId="77777777" w:rsidTr="0024694A">
        <w:trPr>
          <w:trHeight w:val="576"/>
        </w:trPr>
        <w:tc>
          <w:tcPr>
            <w:tcW w:w="9355" w:type="dxa"/>
          </w:tcPr>
          <w:p w14:paraId="408C23FB" w14:textId="77777777" w:rsidR="009742AB" w:rsidRPr="00517DC5" w:rsidRDefault="009742AB" w:rsidP="003A7F34">
            <w:pPr>
              <w:widowControl/>
              <w:spacing w:after="0"/>
              <w:ind w:left="446" w:hanging="446"/>
              <w:rPr>
                <w:b/>
              </w:rPr>
            </w:pPr>
            <w:r w:rsidRPr="00517DC5">
              <w:rPr>
                <w:b/>
              </w:rPr>
              <w:t>Title and source of workplace or other skill standards, as applicable:</w:t>
            </w:r>
          </w:p>
          <w:p w14:paraId="5B4D32BE" w14:textId="77777777" w:rsidR="00C66B34" w:rsidRPr="00F07D21" w:rsidRDefault="00C66B34" w:rsidP="00C66B34">
            <w:pPr>
              <w:spacing w:after="0"/>
              <w:rPr>
                <w:rFonts w:eastAsia="Calibri" w:cs="Times New Roman"/>
                <w:color w:val="0000FF"/>
                <w:u w:val="single"/>
              </w:rPr>
            </w:pPr>
            <w:r w:rsidRPr="00F07D21">
              <w:rPr>
                <w:rFonts w:eastAsia="Calibri" w:cs="Times New Roman"/>
                <w:u w:val="single"/>
              </w:rPr>
              <w:fldChar w:fldCharType="begin"/>
            </w:r>
            <w:r w:rsidRPr="00F07D21">
              <w:rPr>
                <w:rFonts w:eastAsia="Calibri" w:cs="Times New Roman"/>
                <w:u w:val="single"/>
              </w:rPr>
              <w:instrText xml:space="preserve"> HYPERLINK "http://www.careertech.org/CCTC" </w:instrText>
            </w:r>
            <w:r w:rsidRPr="00F07D21">
              <w:rPr>
                <w:rFonts w:eastAsia="Calibri" w:cs="Times New Roman"/>
                <w:u w:val="single"/>
              </w:rPr>
              <w:fldChar w:fldCharType="separate"/>
            </w:r>
          </w:p>
          <w:p w14:paraId="3BA085B4" w14:textId="77777777" w:rsidR="00C66B34" w:rsidRPr="00F07D21" w:rsidRDefault="00C66B34" w:rsidP="00C66B34">
            <w:pPr>
              <w:spacing w:after="0"/>
              <w:ind w:left="450" w:hanging="450"/>
              <w:rPr>
                <w:rFonts w:eastAsia="Calibri" w:cs="Times New Roman"/>
                <w:i/>
                <w:color w:val="0000FF"/>
                <w:u w:val="single"/>
              </w:rPr>
            </w:pPr>
            <w:r w:rsidRPr="00F07D21">
              <w:rPr>
                <w:rFonts w:eastAsia="Calibri" w:cs="Times New Roman"/>
                <w:color w:val="0000FF"/>
                <w:u w:val="single"/>
              </w:rPr>
              <w:t>Common Career Technical Core (CCTC)</w:t>
            </w:r>
            <w:r w:rsidRPr="00F07D21">
              <w:rPr>
                <w:rFonts w:eastAsia="Calibri" w:cs="Times New Roman"/>
                <w:u w:val="single"/>
              </w:rPr>
              <w:fldChar w:fldCharType="end"/>
            </w:r>
          </w:p>
          <w:p w14:paraId="18362CB3" w14:textId="25A6883F" w:rsidR="00C66B34" w:rsidRPr="00F07D21" w:rsidRDefault="00C66B34" w:rsidP="00C66B34">
            <w:pPr>
              <w:spacing w:after="0"/>
              <w:rPr>
                <w:rFonts w:eastAsia="Calibri" w:cs="Arial"/>
                <w:color w:val="202020"/>
              </w:rPr>
            </w:pPr>
            <w:r w:rsidRPr="00F07D21">
              <w:rPr>
                <w:rFonts w:eastAsia="Times New Roman"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 a set of standards for each of the sixteen (16) Career Clusters and the corresponding Career Pathways that help to define what students should know and be able to do after completing instruction in a program of study.  </w:t>
            </w:r>
          </w:p>
          <w:p w14:paraId="1A75908A" w14:textId="77777777" w:rsidR="007831CC" w:rsidRDefault="007831CC" w:rsidP="00C66B34">
            <w:pPr>
              <w:spacing w:after="0"/>
            </w:pPr>
          </w:p>
          <w:p w14:paraId="2D304BD8" w14:textId="77777777" w:rsidR="00C66B34" w:rsidRPr="00F07D21" w:rsidRDefault="00A7216C" w:rsidP="00C66B34">
            <w:pPr>
              <w:spacing w:after="0"/>
              <w:rPr>
                <w:rFonts w:eastAsia="Calibri" w:cs="Times New Roman"/>
              </w:rPr>
            </w:pPr>
            <w:hyperlink r:id="rId10" w:history="1">
              <w:r w:rsidR="00C66B34" w:rsidRPr="00F07D21">
                <w:rPr>
                  <w:rFonts w:eastAsia="Calibri" w:cs="Times New Roman"/>
                  <w:color w:val="0000FF"/>
                  <w:u w:val="single"/>
                </w:rPr>
                <w:t>Career Ready Practices (CRP)</w:t>
              </w:r>
            </w:hyperlink>
          </w:p>
          <w:p w14:paraId="30DA6FD1" w14:textId="331373A6" w:rsidR="00C66B34" w:rsidRPr="009D4233" w:rsidRDefault="00C66B34" w:rsidP="00D268AE">
            <w:pPr>
              <w:widowControl/>
              <w:spacing w:after="0"/>
            </w:pPr>
            <w:r w:rsidRPr="00F07D21">
              <w:rPr>
                <w:rFonts w:eastAsia="Calibri" w:cs="Times New Roman"/>
              </w:rPr>
              <w:t xml:space="preserve">The Career Ready Practices (CRP) are </w:t>
            </w:r>
            <w:r w:rsidRPr="00F07D21">
              <w:rPr>
                <w:rFonts w:eastAsia="Times New Roman" w:cs="Times New Roman"/>
              </w:rPr>
              <w:t xml:space="preserve">a component of the CCTC framework and includes twelve (12) statements that address the knowledge, skills, and dispositions that are important to becoming career ready.   The CRP describe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w:t>
            </w:r>
            <w:r w:rsidRPr="00F07D21">
              <w:rPr>
                <w:rFonts w:eastAsia="Calibri" w:cs="Arial"/>
                <w:color w:val="202020"/>
              </w:rPr>
              <w:t xml:space="preserve">The </w:t>
            </w:r>
            <w:r w:rsidRPr="00F07D21">
              <w:rPr>
                <w:rFonts w:eastAsia="Times New Roman" w:cs="Times New Roman"/>
              </w:rPr>
              <w:t xml:space="preserve">CRP statements are embedded throughout the </w:t>
            </w:r>
            <w:r w:rsidR="00D268AE">
              <w:rPr>
                <w:rFonts w:eastAsia="Times New Roman" w:cs="Times New Roman"/>
              </w:rPr>
              <w:t>Work-Based Learning Practicum</w:t>
            </w:r>
            <w:r w:rsidRPr="00F07D21">
              <w:rPr>
                <w:rFonts w:eastAsia="Times New Roman" w:cs="Times New Roman"/>
              </w:rPr>
              <w:t xml:space="preserve"> to </w:t>
            </w:r>
            <w:r w:rsidRPr="00F07D21">
              <w:rPr>
                <w:rFonts w:eastAsia="Times New Roman" w:cs="Times New Roman"/>
              </w:rPr>
              <w:lastRenderedPageBreak/>
              <w:t>ensure students possess employability and workplace skills for career success.  For more information on the CRP, please visit the link above.</w:t>
            </w:r>
          </w:p>
        </w:tc>
      </w:tr>
    </w:tbl>
    <w:p w14:paraId="76E12FD5" w14:textId="62BCE458" w:rsidR="009742AB" w:rsidRDefault="009742AB" w:rsidP="003A7F34">
      <w:pPr>
        <w:widowControl/>
        <w:spacing w:after="0"/>
      </w:pPr>
    </w:p>
    <w:p w14:paraId="0390E95A" w14:textId="7EA3FABF" w:rsidR="00784559" w:rsidRDefault="00784559" w:rsidP="003A7F34">
      <w:pPr>
        <w:widowControl/>
        <w:spacing w:after="0"/>
      </w:pPr>
    </w:p>
    <w:p w14:paraId="73D76719" w14:textId="021A4CED" w:rsidR="00784559" w:rsidRDefault="00784559" w:rsidP="003A7F34">
      <w:pPr>
        <w:widowControl/>
        <w:spacing w:after="0"/>
      </w:pPr>
    </w:p>
    <w:p w14:paraId="4605D838" w14:textId="02E502C4" w:rsidR="00784559" w:rsidRDefault="00784559" w:rsidP="003A7F34">
      <w:pPr>
        <w:widowControl/>
        <w:spacing w:after="0"/>
      </w:pPr>
    </w:p>
    <w:p w14:paraId="26A7CD6E" w14:textId="77777777" w:rsidR="00784559" w:rsidRPr="00B24512" w:rsidRDefault="00784559"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4B3C5E4B" w14:textId="77777777" w:rsidTr="0024694A">
        <w:trPr>
          <w:trHeight w:val="260"/>
        </w:trPr>
        <w:tc>
          <w:tcPr>
            <w:tcW w:w="9355" w:type="dxa"/>
            <w:shd w:val="clear" w:color="auto" w:fill="000000" w:themeFill="text1"/>
          </w:tcPr>
          <w:p w14:paraId="37F4F3DE" w14:textId="77777777" w:rsidR="009742AB" w:rsidRPr="00517DC5" w:rsidRDefault="009742AB" w:rsidP="003A7F34">
            <w:pPr>
              <w:widowControl/>
              <w:spacing w:after="0"/>
            </w:pPr>
            <w:r w:rsidRPr="006254DC">
              <w:t>EARLY CAREER AND EARLY COLLEGE OP</w:t>
            </w:r>
            <w:r w:rsidRPr="00517DC5">
              <w:t>PORTUNITIES</w:t>
            </w:r>
          </w:p>
        </w:tc>
      </w:tr>
      <w:tr w:rsidR="009742AB" w:rsidRPr="00517DC5" w14:paraId="4E08CF84" w14:textId="77777777" w:rsidTr="0024694A">
        <w:tc>
          <w:tcPr>
            <w:tcW w:w="9355" w:type="dxa"/>
            <w:shd w:val="clear" w:color="auto" w:fill="E7E6E6" w:themeFill="background2"/>
          </w:tcPr>
          <w:p w14:paraId="65FA4A7F" w14:textId="4DEA0573" w:rsidR="009742AB" w:rsidRPr="00B24512" w:rsidRDefault="009742AB" w:rsidP="00B250D5">
            <w:pPr>
              <w:widowControl/>
              <w:spacing w:after="0"/>
            </w:pPr>
            <w:r w:rsidRPr="00B24512">
              <w:t xml:space="preserve">Identify </w:t>
            </w:r>
            <w:r>
              <w:t>CTE program of study</w:t>
            </w:r>
            <w:r w:rsidR="00B250D5">
              <w:t xml:space="preserve"> early career opportunities and </w:t>
            </w:r>
            <w:r w:rsidRPr="00B24512">
              <w:t>options for early college credit</w:t>
            </w:r>
            <w:r w:rsidR="00B250D5">
              <w:t>.</w:t>
            </w:r>
          </w:p>
        </w:tc>
      </w:tr>
      <w:tr w:rsidR="009742AB" w:rsidRPr="00517DC5" w14:paraId="00B95BBF" w14:textId="77777777" w:rsidTr="0024694A">
        <w:trPr>
          <w:trHeight w:val="935"/>
        </w:trPr>
        <w:tc>
          <w:tcPr>
            <w:tcW w:w="9355" w:type="dxa"/>
          </w:tcPr>
          <w:p w14:paraId="430DCB93" w14:textId="77777777" w:rsidR="009742AB" w:rsidRPr="00517DC5" w:rsidRDefault="009742AB" w:rsidP="00B265A4">
            <w:pPr>
              <w:widowControl/>
              <w:spacing w:after="0"/>
              <w:rPr>
                <w:b/>
              </w:rPr>
            </w:pPr>
            <w:r w:rsidRPr="00517DC5">
              <w:rPr>
                <w:b/>
              </w:rPr>
              <w:t xml:space="preserve">Describe early career opportunities (i.e. work-based learning experiences and industry-mentored projects): </w:t>
            </w:r>
          </w:p>
          <w:p w14:paraId="0347B154" w14:textId="77777777" w:rsidR="009742AB" w:rsidRDefault="009742AB" w:rsidP="00B265A4">
            <w:pPr>
              <w:widowControl/>
              <w:spacing w:after="0"/>
            </w:pPr>
          </w:p>
          <w:p w14:paraId="46D5520B" w14:textId="56E518AD" w:rsidR="00C66B34" w:rsidRPr="00D268AE" w:rsidRDefault="00D268AE" w:rsidP="00D268AE">
            <w:pPr>
              <w:spacing w:after="0"/>
              <w:rPr>
                <w:rFonts w:ascii="Calibri" w:eastAsia="Calibri" w:hAnsi="Calibri" w:cs="Calibri"/>
              </w:rPr>
            </w:pPr>
            <w:r>
              <w:rPr>
                <w:rFonts w:ascii="Calibri" w:eastAsia="Calibri" w:hAnsi="Calibri" w:cs="Calibri"/>
              </w:rPr>
              <w:t>The WBLP standards prepare students for a WBL immersion experience following the completion of a Career and Technical Education (CTE) program of study.  The WBL immersion experience allows students to apply academic, technical</w:t>
            </w:r>
            <w:r w:rsidR="00A7216C">
              <w:rPr>
                <w:rFonts w:ascii="Calibri" w:eastAsia="Calibri" w:hAnsi="Calibri" w:cs="Calibri"/>
              </w:rPr>
              <w:t>,</w:t>
            </w:r>
            <w:r>
              <w:rPr>
                <w:rFonts w:ascii="Calibri" w:eastAsia="Calibri" w:hAnsi="Calibri" w:cs="Calibri"/>
              </w:rPr>
              <w:t xml:space="preserve"> and employability skills to real-world work in partnership with employers. Through meaningful work experience aligned with a given career pathway, students deepen interpersonal and professional skills necessary to successfully pursue postsecondary education and career goals. </w:t>
            </w:r>
          </w:p>
        </w:tc>
      </w:tr>
      <w:tr w:rsidR="009742AB" w:rsidRPr="00517DC5" w14:paraId="4FE1220E" w14:textId="77777777" w:rsidTr="0024694A">
        <w:trPr>
          <w:trHeight w:val="1565"/>
        </w:trPr>
        <w:tc>
          <w:tcPr>
            <w:tcW w:w="9355" w:type="dxa"/>
          </w:tcPr>
          <w:p w14:paraId="51AF6E0A" w14:textId="77777777" w:rsidR="009742AB" w:rsidRPr="00517DC5" w:rsidRDefault="009742AB" w:rsidP="003A7F34">
            <w:pPr>
              <w:widowControl/>
              <w:spacing w:after="0"/>
              <w:rPr>
                <w:b/>
              </w:rPr>
            </w:pPr>
            <w:r w:rsidRPr="00517DC5">
              <w:rPr>
                <w:b/>
              </w:rPr>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521D4A60" w14:textId="77777777" w:rsidR="009742AB" w:rsidRDefault="009742AB" w:rsidP="003A7F34">
            <w:pPr>
              <w:widowControl/>
              <w:spacing w:after="0"/>
            </w:pPr>
          </w:p>
          <w:p w14:paraId="544400D7" w14:textId="69F68ADA" w:rsidR="00EB35FF" w:rsidRPr="00D268AE" w:rsidRDefault="00D268AE" w:rsidP="00E34A53">
            <w:pPr>
              <w:widowControl/>
              <w:spacing w:after="0"/>
            </w:pPr>
            <w:r>
              <w:rPr>
                <w:rFonts w:ascii="Calibri" w:eastAsia="Calibri" w:hAnsi="Calibri" w:cs="Calibri"/>
                <w:bCs/>
              </w:rPr>
              <w:t xml:space="preserve">Students will document their abilities, achievements, and work experiences through a career readiness portfolio.  A worksite journal (e.g., written, multimedia, etc.) will be maintained as part of the portfolio to reflect and reinforce academic, technical, and employability skills.  </w:t>
            </w:r>
            <w:r>
              <w:rPr>
                <w:rFonts w:ascii="Calibri" w:eastAsia="Calibri" w:hAnsi="Calibri" w:cs="Calibri"/>
              </w:rPr>
              <w:t xml:space="preserve">Completion of the WBLP course is designed to result in the attainment of early postsecondary credit. </w:t>
            </w:r>
            <w:r>
              <w:t xml:space="preserve"> </w:t>
            </w:r>
            <w:r w:rsidR="00E34A53">
              <w:t>T</w:t>
            </w:r>
            <w:r w:rsidR="00E34A53" w:rsidRPr="00DB271E">
              <w:rPr>
                <w:rFonts w:cs="Times New Roman"/>
              </w:rPr>
              <w:t xml:space="preserve">he Department of Education is currently negotiating </w:t>
            </w:r>
            <w:r w:rsidR="00E34A53">
              <w:rPr>
                <w:rFonts w:cs="Times New Roman"/>
              </w:rPr>
              <w:t>an articulation agreement</w:t>
            </w:r>
            <w:r w:rsidR="00E34A53" w:rsidRPr="00DB271E">
              <w:rPr>
                <w:rFonts w:cs="Times New Roman"/>
              </w:rPr>
              <w:t xml:space="preserve"> with Delaware Technical Community College</w:t>
            </w:r>
            <w:r w:rsidR="00E34A53">
              <w:rPr>
                <w:rFonts w:cs="Times New Roman"/>
              </w:rPr>
              <w:t>.</w:t>
            </w:r>
          </w:p>
        </w:tc>
      </w:tr>
    </w:tbl>
    <w:p w14:paraId="5490C4F5"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517DC5" w14:paraId="5DA0F976" w14:textId="77777777" w:rsidTr="00F75566">
        <w:trPr>
          <w:trHeight w:val="170"/>
        </w:trPr>
        <w:tc>
          <w:tcPr>
            <w:tcW w:w="9350" w:type="dxa"/>
            <w:shd w:val="clear" w:color="auto" w:fill="000000" w:themeFill="text1"/>
          </w:tcPr>
          <w:p w14:paraId="50E0DD92" w14:textId="14F99483" w:rsidR="009742AB" w:rsidRPr="00517DC5" w:rsidRDefault="009742AB" w:rsidP="00E34A53">
            <w:pPr>
              <w:widowControl/>
              <w:spacing w:after="0"/>
            </w:pPr>
            <w:r w:rsidRPr="00517DC5">
              <w:t>COURSE DESCRIPTION</w:t>
            </w:r>
          </w:p>
        </w:tc>
      </w:tr>
      <w:tr w:rsidR="009742AB" w:rsidRPr="00517DC5" w14:paraId="22C136BC" w14:textId="77777777" w:rsidTr="00F75566">
        <w:tc>
          <w:tcPr>
            <w:tcW w:w="9350" w:type="dxa"/>
            <w:shd w:val="clear" w:color="auto" w:fill="E7E6E6" w:themeFill="background2"/>
          </w:tcPr>
          <w:p w14:paraId="038F1264" w14:textId="2FFAE5C9" w:rsidR="009742AB" w:rsidRPr="00517DC5" w:rsidRDefault="009742AB" w:rsidP="00C47C30">
            <w:pPr>
              <w:widowControl/>
              <w:spacing w:after="0"/>
            </w:pPr>
            <w:r w:rsidRPr="006254DC">
              <w:t xml:space="preserve">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3D0CE10E" w14:textId="77777777" w:rsidTr="00F75566">
        <w:trPr>
          <w:trHeight w:val="647"/>
        </w:trPr>
        <w:tc>
          <w:tcPr>
            <w:tcW w:w="9350" w:type="dxa"/>
          </w:tcPr>
          <w:p w14:paraId="37028210" w14:textId="77777777" w:rsidR="009742AB" w:rsidRPr="00C47C30" w:rsidRDefault="009742AB" w:rsidP="00C47C30">
            <w:pPr>
              <w:widowControl/>
              <w:spacing w:after="0"/>
              <w:rPr>
                <w:b/>
              </w:rPr>
            </w:pPr>
            <w:r w:rsidRPr="00C47C30">
              <w:rPr>
                <w:b/>
              </w:rPr>
              <w:t>Course title:</w:t>
            </w:r>
          </w:p>
          <w:p w14:paraId="6D383195" w14:textId="77777777" w:rsidR="00C47C30" w:rsidRPr="00C47C30" w:rsidRDefault="00C47C30" w:rsidP="00C47C30">
            <w:pPr>
              <w:widowControl/>
              <w:spacing w:after="0"/>
              <w:rPr>
                <w:b/>
              </w:rPr>
            </w:pPr>
          </w:p>
          <w:p w14:paraId="764480C4" w14:textId="767CFD37" w:rsidR="009742AB" w:rsidRPr="00C47C30" w:rsidRDefault="00E34A53" w:rsidP="00C47C30">
            <w:pPr>
              <w:widowControl/>
              <w:spacing w:after="0"/>
            </w:pPr>
            <w:r>
              <w:lastRenderedPageBreak/>
              <w:t>Work-Based Learning Practicum (WBLP)</w:t>
            </w:r>
            <w:r w:rsidR="00784559">
              <w:t xml:space="preserve"> &amp; Work-Based Learning Practicum (WBLP) - Tech</w:t>
            </w:r>
          </w:p>
        </w:tc>
      </w:tr>
      <w:tr w:rsidR="009742AB" w:rsidRPr="00517DC5" w14:paraId="4F8426FB" w14:textId="77777777" w:rsidTr="00FA3F7B">
        <w:trPr>
          <w:trHeight w:val="350"/>
        </w:trPr>
        <w:tc>
          <w:tcPr>
            <w:tcW w:w="9350" w:type="dxa"/>
          </w:tcPr>
          <w:p w14:paraId="3222A7AF" w14:textId="77777777" w:rsidR="009742AB" w:rsidRPr="00517DC5" w:rsidRDefault="009742AB" w:rsidP="00B250D5">
            <w:pPr>
              <w:widowControl/>
              <w:spacing w:after="0"/>
              <w:rPr>
                <w:b/>
              </w:rPr>
            </w:pPr>
            <w:r w:rsidRPr="00517DC5">
              <w:rPr>
                <w:b/>
              </w:rPr>
              <w:lastRenderedPageBreak/>
              <w:t xml:space="preserve">Course </w:t>
            </w:r>
            <w:r>
              <w:rPr>
                <w:b/>
              </w:rPr>
              <w:t>d</w:t>
            </w:r>
            <w:r w:rsidRPr="00517DC5">
              <w:rPr>
                <w:b/>
              </w:rPr>
              <w:t>escription (include prerequisites):</w:t>
            </w:r>
          </w:p>
          <w:p w14:paraId="01D50A14" w14:textId="77777777" w:rsidR="009742AB" w:rsidRDefault="009742AB" w:rsidP="00B250D5">
            <w:pPr>
              <w:widowControl/>
              <w:spacing w:after="0"/>
            </w:pPr>
          </w:p>
          <w:p w14:paraId="2CA21F08" w14:textId="77777777" w:rsidR="00E34A53" w:rsidRDefault="00E34A53" w:rsidP="00B250D5">
            <w:pPr>
              <w:spacing w:after="0"/>
              <w:rPr>
                <w:rFonts w:ascii="Calibri" w:eastAsia="Calibri" w:hAnsi="Calibri" w:cs="Calibri"/>
              </w:rPr>
            </w:pPr>
            <w:r>
              <w:rPr>
                <w:rFonts w:ascii="Calibri" w:eastAsia="Calibri" w:hAnsi="Calibri" w:cs="Calibri"/>
              </w:rPr>
              <w:t>Delaware’s Work-Based Learning Practicum (WBLP)</w:t>
            </w:r>
            <w:r w:rsidRPr="4A625D13">
              <w:rPr>
                <w:rFonts w:ascii="Calibri" w:eastAsia="Calibri" w:hAnsi="Calibri" w:cs="Calibri"/>
              </w:rPr>
              <w:t xml:space="preserve"> </w:t>
            </w:r>
            <w:r>
              <w:rPr>
                <w:rFonts w:ascii="Calibri" w:eastAsia="Calibri" w:hAnsi="Calibri" w:cs="Calibri"/>
              </w:rPr>
              <w:t xml:space="preserve">course </w:t>
            </w:r>
            <w:r w:rsidRPr="4A625D13">
              <w:rPr>
                <w:rFonts w:ascii="Calibri" w:eastAsia="Calibri" w:hAnsi="Calibri" w:cs="Calibri"/>
              </w:rPr>
              <w:t xml:space="preserve">can be administered in a classroom setting, online, or a hybrid of both. </w:t>
            </w:r>
            <w:r>
              <w:rPr>
                <w:rFonts w:ascii="Calibri" w:eastAsia="Calibri" w:hAnsi="Calibri" w:cs="Calibri"/>
              </w:rPr>
              <w:t xml:space="preserve"> </w:t>
            </w:r>
            <w:r w:rsidRPr="4A625D13">
              <w:rPr>
                <w:rFonts w:ascii="Calibri" w:eastAsia="Calibri" w:hAnsi="Calibri" w:cs="Calibri"/>
              </w:rPr>
              <w:t xml:space="preserve">The </w:t>
            </w:r>
            <w:r>
              <w:rPr>
                <w:rFonts w:ascii="Calibri" w:eastAsia="Calibri" w:hAnsi="Calibri" w:cs="Calibri"/>
              </w:rPr>
              <w:t>supporting w</w:t>
            </w:r>
            <w:r w:rsidRPr="4A625D13">
              <w:rPr>
                <w:rFonts w:ascii="Calibri" w:eastAsia="Calibri" w:hAnsi="Calibri" w:cs="Calibri"/>
              </w:rPr>
              <w:t>ork-</w:t>
            </w:r>
            <w:r>
              <w:rPr>
                <w:rFonts w:ascii="Calibri" w:eastAsia="Calibri" w:hAnsi="Calibri" w:cs="Calibri"/>
              </w:rPr>
              <w:t>b</w:t>
            </w:r>
            <w:r w:rsidRPr="4A625D13">
              <w:rPr>
                <w:rFonts w:ascii="Calibri" w:eastAsia="Calibri" w:hAnsi="Calibri" w:cs="Calibri"/>
              </w:rPr>
              <w:t xml:space="preserve">ased </w:t>
            </w:r>
            <w:r>
              <w:rPr>
                <w:rFonts w:ascii="Calibri" w:eastAsia="Calibri" w:hAnsi="Calibri" w:cs="Calibri"/>
              </w:rPr>
              <w:t>l</w:t>
            </w:r>
            <w:r w:rsidRPr="4A625D13">
              <w:rPr>
                <w:rFonts w:ascii="Calibri" w:eastAsia="Calibri" w:hAnsi="Calibri" w:cs="Calibri"/>
              </w:rPr>
              <w:t xml:space="preserve">earning </w:t>
            </w:r>
            <w:r>
              <w:rPr>
                <w:rFonts w:ascii="Calibri" w:eastAsia="Calibri" w:hAnsi="Calibri" w:cs="Calibri"/>
              </w:rPr>
              <w:t>(WBL) s</w:t>
            </w:r>
            <w:r w:rsidRPr="4A625D13">
              <w:rPr>
                <w:rFonts w:ascii="Calibri" w:eastAsia="Calibri" w:hAnsi="Calibri" w:cs="Calibri"/>
              </w:rPr>
              <w:t>tandards are designed to prepare students for a</w:t>
            </w:r>
            <w:r>
              <w:rPr>
                <w:rFonts w:ascii="Calibri" w:eastAsia="Calibri" w:hAnsi="Calibri" w:cs="Calibri"/>
              </w:rPr>
              <w:t xml:space="preserve"> WBL </w:t>
            </w:r>
            <w:r w:rsidRPr="4A625D13">
              <w:rPr>
                <w:rFonts w:ascii="Calibri" w:eastAsia="Calibri" w:hAnsi="Calibri" w:cs="Calibri"/>
              </w:rPr>
              <w:t>immersion experience following the completion of a</w:t>
            </w:r>
            <w:r>
              <w:rPr>
                <w:rFonts w:ascii="Calibri" w:eastAsia="Calibri" w:hAnsi="Calibri" w:cs="Calibri"/>
              </w:rPr>
              <w:t xml:space="preserve"> Career and Technical Education</w:t>
            </w:r>
            <w:r w:rsidRPr="4A625D13">
              <w:rPr>
                <w:rFonts w:ascii="Calibri" w:eastAsia="Calibri" w:hAnsi="Calibri" w:cs="Calibri"/>
              </w:rPr>
              <w:t xml:space="preserve"> </w:t>
            </w:r>
            <w:r>
              <w:rPr>
                <w:rFonts w:ascii="Calibri" w:eastAsia="Calibri" w:hAnsi="Calibri" w:cs="Calibri"/>
              </w:rPr>
              <w:t>(</w:t>
            </w:r>
            <w:r w:rsidRPr="4A625D13">
              <w:rPr>
                <w:rFonts w:ascii="Calibri" w:eastAsia="Calibri" w:hAnsi="Calibri" w:cs="Calibri"/>
              </w:rPr>
              <w:t>CTE</w:t>
            </w:r>
            <w:r>
              <w:rPr>
                <w:rFonts w:ascii="Calibri" w:eastAsia="Calibri" w:hAnsi="Calibri" w:cs="Calibri"/>
              </w:rPr>
              <w:t>)</w:t>
            </w:r>
            <w:r w:rsidRPr="4A625D13">
              <w:rPr>
                <w:rFonts w:ascii="Calibri" w:eastAsia="Calibri" w:hAnsi="Calibri" w:cs="Calibri"/>
              </w:rPr>
              <w:t xml:space="preserve"> </w:t>
            </w:r>
            <w:r>
              <w:rPr>
                <w:rFonts w:ascii="Calibri" w:eastAsia="Calibri" w:hAnsi="Calibri" w:cs="Calibri"/>
              </w:rPr>
              <w:t>p</w:t>
            </w:r>
            <w:r w:rsidRPr="4A625D13">
              <w:rPr>
                <w:rFonts w:ascii="Calibri" w:eastAsia="Calibri" w:hAnsi="Calibri" w:cs="Calibri"/>
              </w:rPr>
              <w:t xml:space="preserve">rogram of </w:t>
            </w:r>
            <w:r>
              <w:rPr>
                <w:rFonts w:ascii="Calibri" w:eastAsia="Calibri" w:hAnsi="Calibri" w:cs="Calibri"/>
              </w:rPr>
              <w:t>s</w:t>
            </w:r>
            <w:r w:rsidRPr="4A625D13">
              <w:rPr>
                <w:rFonts w:ascii="Calibri" w:eastAsia="Calibri" w:hAnsi="Calibri" w:cs="Calibri"/>
              </w:rPr>
              <w:t>tudy</w:t>
            </w:r>
            <w:r>
              <w:rPr>
                <w:rFonts w:ascii="Calibri" w:eastAsia="Calibri" w:hAnsi="Calibri" w:cs="Calibri"/>
              </w:rPr>
              <w:t xml:space="preserve">.  The WBL immersion experience </w:t>
            </w:r>
            <w:r w:rsidRPr="00DA00DB">
              <w:rPr>
                <w:rFonts w:ascii="Calibri" w:eastAsia="Calibri" w:hAnsi="Calibri" w:cs="Calibri"/>
              </w:rPr>
              <w:t xml:space="preserve">allows </w:t>
            </w:r>
            <w:r w:rsidRPr="002A4E3D">
              <w:rPr>
                <w:rFonts w:ascii="Calibri" w:eastAsia="Calibri" w:hAnsi="Calibri" w:cs="Calibri"/>
              </w:rPr>
              <w:t>s</w:t>
            </w:r>
            <w:r w:rsidRPr="00DA00DB">
              <w:rPr>
                <w:rFonts w:ascii="Calibri" w:eastAsia="Calibri" w:hAnsi="Calibri" w:cs="Calibri"/>
              </w:rPr>
              <w:t xml:space="preserve">tudents </w:t>
            </w:r>
            <w:r w:rsidRPr="002A4E3D">
              <w:rPr>
                <w:rFonts w:ascii="Calibri" w:eastAsia="Calibri" w:hAnsi="Calibri" w:cs="Calibri"/>
              </w:rPr>
              <w:t>to a</w:t>
            </w:r>
            <w:r w:rsidRPr="00DA00DB">
              <w:rPr>
                <w:rFonts w:ascii="Calibri" w:eastAsia="Calibri" w:hAnsi="Calibri" w:cs="Calibri"/>
              </w:rPr>
              <w:t>pply academic, technical and employability skills to real-world work in partnership with employers.</w:t>
            </w:r>
            <w:r w:rsidRPr="4A625D13">
              <w:rPr>
                <w:rFonts w:ascii="Calibri" w:eastAsia="Calibri" w:hAnsi="Calibri" w:cs="Calibri"/>
              </w:rPr>
              <w:t xml:space="preserve"> </w:t>
            </w:r>
            <w:r>
              <w:rPr>
                <w:rFonts w:ascii="Calibri" w:eastAsia="Calibri" w:hAnsi="Calibri" w:cs="Calibri"/>
              </w:rPr>
              <w:t>Through meaningful</w:t>
            </w:r>
            <w:r w:rsidRPr="4A625D13">
              <w:rPr>
                <w:rFonts w:ascii="Calibri" w:eastAsia="Calibri" w:hAnsi="Calibri" w:cs="Calibri"/>
              </w:rPr>
              <w:t xml:space="preserve"> work </w:t>
            </w:r>
            <w:r>
              <w:rPr>
                <w:rFonts w:ascii="Calibri" w:eastAsia="Calibri" w:hAnsi="Calibri" w:cs="Calibri"/>
              </w:rPr>
              <w:t>experience aligned with a given</w:t>
            </w:r>
            <w:r w:rsidRPr="4A625D13">
              <w:rPr>
                <w:rFonts w:ascii="Calibri" w:eastAsia="Calibri" w:hAnsi="Calibri" w:cs="Calibri"/>
              </w:rPr>
              <w:t xml:space="preserve"> career pathway</w:t>
            </w:r>
            <w:r>
              <w:rPr>
                <w:rFonts w:ascii="Calibri" w:eastAsia="Calibri" w:hAnsi="Calibri" w:cs="Calibri"/>
              </w:rPr>
              <w:t xml:space="preserve">, </w:t>
            </w:r>
            <w:r w:rsidRPr="4A625D13">
              <w:rPr>
                <w:rFonts w:ascii="Calibri" w:eastAsia="Calibri" w:hAnsi="Calibri" w:cs="Calibri"/>
              </w:rPr>
              <w:t xml:space="preserve">students deepen interpersonal and professional skills necessary to successfully pursue postsecondary </w:t>
            </w:r>
            <w:r>
              <w:rPr>
                <w:rFonts w:ascii="Calibri" w:eastAsia="Calibri" w:hAnsi="Calibri" w:cs="Calibri"/>
              </w:rPr>
              <w:t xml:space="preserve">education </w:t>
            </w:r>
            <w:r w:rsidRPr="4A625D13">
              <w:rPr>
                <w:rFonts w:ascii="Calibri" w:eastAsia="Calibri" w:hAnsi="Calibri" w:cs="Calibri"/>
              </w:rPr>
              <w:t xml:space="preserve">and career goals. </w:t>
            </w:r>
          </w:p>
          <w:p w14:paraId="628D3B23" w14:textId="77777777" w:rsidR="00E34A53" w:rsidRPr="002A4E3D" w:rsidRDefault="00E34A53" w:rsidP="00B250D5">
            <w:pPr>
              <w:spacing w:after="0"/>
              <w:ind w:firstLine="360"/>
              <w:rPr>
                <w:rFonts w:ascii="Calibri" w:eastAsia="Calibri" w:hAnsi="Calibri" w:cs="Calibri"/>
                <w:sz w:val="12"/>
              </w:rPr>
            </w:pPr>
          </w:p>
          <w:p w14:paraId="63198021" w14:textId="3543A50B" w:rsidR="00E34A53" w:rsidRDefault="00E34A53" w:rsidP="00B250D5">
            <w:pPr>
              <w:spacing w:after="0"/>
              <w:rPr>
                <w:rFonts w:ascii="Calibri" w:eastAsia="Calibri" w:hAnsi="Calibri" w:cs="Calibri"/>
                <w:u w:val="single"/>
              </w:rPr>
            </w:pPr>
            <w:r>
              <w:rPr>
                <w:rFonts w:ascii="Calibri" w:eastAsia="Calibri" w:hAnsi="Calibri" w:cs="Calibri"/>
                <w:bCs/>
              </w:rPr>
              <w:t>Students will document their abilities, achievements, and work experiences through a career readiness portfolio.  A</w:t>
            </w:r>
            <w:r w:rsidRPr="00F44D53">
              <w:rPr>
                <w:rFonts w:ascii="Calibri" w:eastAsia="Calibri" w:hAnsi="Calibri" w:cs="Calibri"/>
                <w:bCs/>
              </w:rPr>
              <w:t xml:space="preserve"> </w:t>
            </w:r>
            <w:r>
              <w:rPr>
                <w:rFonts w:ascii="Calibri" w:eastAsia="Calibri" w:hAnsi="Calibri" w:cs="Calibri"/>
                <w:bCs/>
              </w:rPr>
              <w:t xml:space="preserve">worksite journal (e.g., written, multimedia, etc.) will be maintained as part of the portfolio to reflect and reinforce academic, technical, and employability skills.  </w:t>
            </w:r>
            <w:r w:rsidRPr="4A625D13">
              <w:rPr>
                <w:rFonts w:ascii="Calibri" w:eastAsia="Calibri" w:hAnsi="Calibri" w:cs="Calibri"/>
              </w:rPr>
              <w:t>Completion of t</w:t>
            </w:r>
            <w:r>
              <w:rPr>
                <w:rFonts w:ascii="Calibri" w:eastAsia="Calibri" w:hAnsi="Calibri" w:cs="Calibri"/>
              </w:rPr>
              <w:t xml:space="preserve">he WBLP </w:t>
            </w:r>
            <w:r w:rsidRPr="4A625D13">
              <w:rPr>
                <w:rFonts w:ascii="Calibri" w:eastAsia="Calibri" w:hAnsi="Calibri" w:cs="Calibri"/>
              </w:rPr>
              <w:t xml:space="preserve">course is designed to result in </w:t>
            </w:r>
            <w:r>
              <w:rPr>
                <w:rFonts w:ascii="Calibri" w:eastAsia="Calibri" w:hAnsi="Calibri" w:cs="Calibri"/>
              </w:rPr>
              <w:t xml:space="preserve">the attainment of early </w:t>
            </w:r>
            <w:r w:rsidRPr="4A625D13">
              <w:rPr>
                <w:rFonts w:ascii="Calibri" w:eastAsia="Calibri" w:hAnsi="Calibri" w:cs="Calibri"/>
              </w:rPr>
              <w:t xml:space="preserve">postsecondary credit. </w:t>
            </w:r>
          </w:p>
          <w:p w14:paraId="7F1F6A2A" w14:textId="77777777" w:rsidR="00FA3F7B" w:rsidRDefault="00FA3F7B" w:rsidP="00B250D5">
            <w:pPr>
              <w:spacing w:after="0"/>
              <w:rPr>
                <w:rFonts w:ascii="Calibri" w:eastAsia="Calibri" w:hAnsi="Calibri" w:cs="Calibri"/>
                <w:u w:val="single"/>
              </w:rPr>
            </w:pPr>
          </w:p>
          <w:p w14:paraId="7687B6FE" w14:textId="588087A5" w:rsidR="00E34A53" w:rsidRPr="00E34A53" w:rsidRDefault="00E34A53" w:rsidP="00B250D5">
            <w:pPr>
              <w:spacing w:after="0"/>
              <w:rPr>
                <w:rFonts w:ascii="Calibri" w:eastAsia="Calibri" w:hAnsi="Calibri" w:cs="Calibri"/>
              </w:rPr>
            </w:pPr>
            <w:r>
              <w:rPr>
                <w:rFonts w:ascii="Calibri" w:eastAsia="Calibri" w:hAnsi="Calibri" w:cs="Calibri"/>
              </w:rPr>
              <w:t>Prerequisite:  CTE Program of Study Completion</w:t>
            </w:r>
          </w:p>
        </w:tc>
      </w:tr>
      <w:tr w:rsidR="009742AB" w:rsidRPr="00517DC5" w14:paraId="53168999" w14:textId="77777777" w:rsidTr="00F75566">
        <w:trPr>
          <w:trHeight w:val="620"/>
        </w:trPr>
        <w:tc>
          <w:tcPr>
            <w:tcW w:w="9350" w:type="dxa"/>
          </w:tcPr>
          <w:p w14:paraId="1BD85D01" w14:textId="32F60961" w:rsidR="009742AB" w:rsidRPr="00517DC5" w:rsidRDefault="009742AB" w:rsidP="00E34A53">
            <w:pPr>
              <w:widowControl/>
              <w:spacing w:after="0"/>
              <w:rPr>
                <w:b/>
              </w:rPr>
            </w:pPr>
            <w:r w:rsidRPr="00517DC5">
              <w:rPr>
                <w:b/>
              </w:rPr>
              <w:t xml:space="preserve">Course </w:t>
            </w:r>
            <w:r>
              <w:rPr>
                <w:b/>
              </w:rPr>
              <w:t>k</w:t>
            </w:r>
            <w:r w:rsidRPr="00517DC5">
              <w:rPr>
                <w:b/>
              </w:rPr>
              <w:t xml:space="preserve">nowledge and </w:t>
            </w:r>
            <w:r>
              <w:rPr>
                <w:b/>
              </w:rPr>
              <w:t>s</w:t>
            </w:r>
            <w:r w:rsidRPr="00517DC5">
              <w:rPr>
                <w:b/>
              </w:rPr>
              <w:t xml:space="preserve">kills (what students will know and be able to do): </w:t>
            </w:r>
          </w:p>
          <w:p w14:paraId="0F54A255" w14:textId="77777777" w:rsidR="009742AB" w:rsidRDefault="009742AB" w:rsidP="00E34A53">
            <w:pPr>
              <w:widowControl/>
              <w:spacing w:after="0"/>
            </w:pPr>
          </w:p>
          <w:p w14:paraId="62C77BBE" w14:textId="00AAC81E" w:rsidR="00E34A53" w:rsidRPr="00E34A53" w:rsidRDefault="00E34A53" w:rsidP="00E34A53">
            <w:pPr>
              <w:widowControl/>
              <w:spacing w:after="0"/>
              <w:rPr>
                <w:rFonts w:ascii="Calibri" w:eastAsia="Calibri" w:hAnsi="Calibri" w:cs="Calibri"/>
                <w:b/>
                <w:bCs/>
              </w:rPr>
            </w:pPr>
            <w:r w:rsidRPr="00E34A53">
              <w:rPr>
                <w:rFonts w:ascii="Calibri" w:eastAsia="Calibri" w:hAnsi="Calibri" w:cs="Calibri"/>
                <w:b/>
                <w:bCs/>
              </w:rPr>
              <w:t>PRIOR LEARNING SKILLS</w:t>
            </w:r>
          </w:p>
          <w:p w14:paraId="19E32229" w14:textId="0A387101" w:rsidR="00E34A53" w:rsidRDefault="00E34A53" w:rsidP="00E34A53">
            <w:pPr>
              <w:widowControl/>
              <w:spacing w:after="0"/>
              <w:rPr>
                <w:rFonts w:ascii="Calibri" w:eastAsia="Calibri" w:hAnsi="Calibri" w:cs="Calibri"/>
                <w:iCs/>
              </w:rPr>
            </w:pPr>
            <w:r w:rsidRPr="00E34A53">
              <w:rPr>
                <w:rFonts w:ascii="Calibri" w:eastAsia="Calibri" w:hAnsi="Calibri" w:cs="Calibri"/>
                <w:bCs/>
              </w:rPr>
              <w:t xml:space="preserve">Prior Learning Skills must be documented before participation in a WBL immersive experience.  Demonstration of mastery may be </w:t>
            </w:r>
            <w:r w:rsidRPr="00E34A53">
              <w:rPr>
                <w:rFonts w:ascii="Calibri" w:eastAsia="Calibri" w:hAnsi="Calibri" w:cs="Calibri"/>
                <w:iCs/>
              </w:rPr>
              <w:t xml:space="preserve">documented through previous academic and CTE coursework or through WBLP coursework.  Recommended portfolio artifacts are designated with a </w:t>
            </w:r>
            <w:r w:rsidRPr="00E34A53">
              <w:rPr>
                <w:rFonts w:ascii="Calibri" w:eastAsia="Calibri" w:hAnsi="Calibri" w:cs="Calibri"/>
                <w:b/>
                <w:iCs/>
              </w:rPr>
              <w:t>(P)</w:t>
            </w:r>
            <w:r w:rsidRPr="00E34A53">
              <w:rPr>
                <w:rFonts w:ascii="Calibri" w:eastAsia="Calibri" w:hAnsi="Calibri" w:cs="Calibri"/>
                <w:iCs/>
              </w:rPr>
              <w:t>.</w:t>
            </w:r>
          </w:p>
          <w:p w14:paraId="3253E498" w14:textId="4D03D430" w:rsidR="00A7216C" w:rsidRDefault="00A7216C" w:rsidP="00E34A53">
            <w:pPr>
              <w:widowControl/>
              <w:spacing w:after="0"/>
              <w:rPr>
                <w:rFonts w:ascii="Calibri" w:eastAsia="Calibri" w:hAnsi="Calibri" w:cs="Calibri"/>
                <w:iCs/>
              </w:rPr>
            </w:pPr>
          </w:p>
          <w:p w14:paraId="53FD09F1" w14:textId="77777777" w:rsidR="00A7216C" w:rsidRPr="006B2D38" w:rsidRDefault="00A7216C" w:rsidP="00A7216C">
            <w:pPr>
              <w:widowControl/>
              <w:spacing w:after="0"/>
            </w:pPr>
            <w:r w:rsidRPr="006B2D38">
              <w:t>By the end of this course students will:</w:t>
            </w:r>
          </w:p>
          <w:p w14:paraId="39A23538" w14:textId="77777777" w:rsidR="00E34A53" w:rsidRPr="00E34A53" w:rsidRDefault="00E34A53" w:rsidP="00E34A53">
            <w:pPr>
              <w:widowControl/>
              <w:spacing w:after="0"/>
              <w:rPr>
                <w:rFonts w:ascii="Calibri" w:eastAsia="Calibri" w:hAnsi="Calibri" w:cs="Times New Roman"/>
              </w:rPr>
            </w:pPr>
          </w:p>
          <w:p w14:paraId="1EE07346" w14:textId="611F92C8" w:rsidR="00E34A53" w:rsidRPr="00E34A53" w:rsidRDefault="00E34A53" w:rsidP="00E34A53">
            <w:pPr>
              <w:widowControl/>
              <w:numPr>
                <w:ilvl w:val="0"/>
                <w:numId w:val="10"/>
              </w:numPr>
              <w:tabs>
                <w:tab w:val="left" w:pos="900"/>
              </w:tabs>
              <w:spacing w:after="0"/>
              <w:ind w:left="450" w:hanging="450"/>
              <w:contextualSpacing/>
              <w:rPr>
                <w:rFonts w:ascii="Calibri" w:eastAsia="Calibri" w:hAnsi="Calibri" w:cs="Times New Roman"/>
              </w:rPr>
            </w:pPr>
            <w:r w:rsidRPr="00E34A53">
              <w:rPr>
                <w:rFonts w:ascii="Calibri" w:eastAsia="Calibri" w:hAnsi="Calibri" w:cs="Times New Roman"/>
              </w:rPr>
              <w:t>Document through the</w:t>
            </w:r>
            <w:r w:rsidRPr="00E34A53">
              <w:rPr>
                <w:rFonts w:ascii="Calibri" w:eastAsia="Calibri" w:hAnsi="Calibri" w:cs="Calibri"/>
              </w:rPr>
              <w:t xml:space="preserve"> Student Success Plan and other transition services:  short- and long-term personal and career goals; action steps to attain goals; and the impact that postsecondary education and industry credentials have on career choice and advancement.  </w:t>
            </w:r>
            <w:r w:rsidRPr="00E34A53">
              <w:rPr>
                <w:rFonts w:ascii="Calibri" w:eastAsia="Calibri" w:hAnsi="Calibri" w:cs="Calibri"/>
                <w:b/>
              </w:rPr>
              <w:t>(P)</w:t>
            </w:r>
          </w:p>
          <w:p w14:paraId="134EE484" w14:textId="77777777" w:rsidR="00E34A53" w:rsidRPr="00E34A53" w:rsidRDefault="00E34A53" w:rsidP="00E34A53">
            <w:pPr>
              <w:widowControl/>
              <w:tabs>
                <w:tab w:val="left" w:pos="900"/>
              </w:tabs>
              <w:spacing w:after="0"/>
              <w:ind w:left="450"/>
              <w:contextualSpacing/>
              <w:rPr>
                <w:rFonts w:ascii="Calibri" w:eastAsia="Calibri" w:hAnsi="Calibri" w:cs="Times New Roman"/>
              </w:rPr>
            </w:pPr>
          </w:p>
          <w:p w14:paraId="23B2F450" w14:textId="3894A434" w:rsidR="00E34A53" w:rsidRP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Calibri"/>
              </w:rPr>
              <w:t>Demonstrate professional behavior and proper etiquette in accordance with norms of the industry and workplace including:  personal hygiene; dress; positive attitude; professional performance; and work attendance.</w:t>
            </w:r>
          </w:p>
          <w:p w14:paraId="396C417F" w14:textId="05C31E97" w:rsidR="00E34A53" w:rsidRPr="00E34A53" w:rsidRDefault="00E34A53" w:rsidP="00E34A53">
            <w:pPr>
              <w:widowControl/>
              <w:spacing w:after="0"/>
              <w:contextualSpacing/>
              <w:rPr>
                <w:rFonts w:ascii="Calibri" w:eastAsia="Calibri" w:hAnsi="Calibri" w:cs="Times New Roman"/>
              </w:rPr>
            </w:pPr>
          </w:p>
          <w:p w14:paraId="2353572A" w14:textId="1D0E6E45" w:rsid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Calibri"/>
              </w:rPr>
              <w:t xml:space="preserve">Exhibit appropriate workplace behavior through:  interpersonal interactions (e.g., peer-to-peer, </w:t>
            </w:r>
            <w:r w:rsidRPr="00E34A53">
              <w:rPr>
                <w:rFonts w:ascii="Calibri" w:eastAsia="Calibri" w:hAnsi="Calibri" w:cs="Times New Roman"/>
              </w:rPr>
              <w:t xml:space="preserve">employee-to-supervisor, employee-to-customer); </w:t>
            </w:r>
            <w:r w:rsidRPr="00E34A53">
              <w:rPr>
                <w:rFonts w:ascii="Calibri" w:eastAsia="Calibri" w:hAnsi="Calibri" w:cs="Calibri"/>
                <w:szCs w:val="24"/>
              </w:rPr>
              <w:t xml:space="preserve">ethical workplace behavior (e.g., moral </w:t>
            </w:r>
            <w:r w:rsidRPr="00E34A53">
              <w:rPr>
                <w:rFonts w:ascii="Calibri" w:eastAsia="Calibri" w:hAnsi="Calibri" w:cs="Calibri"/>
                <w:szCs w:val="24"/>
              </w:rPr>
              <w:lastRenderedPageBreak/>
              <w:t>principles, honesty, integrity); and s</w:t>
            </w:r>
            <w:r w:rsidRPr="00E34A53">
              <w:rPr>
                <w:rFonts w:ascii="Calibri" w:eastAsia="Calibri" w:hAnsi="Calibri" w:cs="Times New Roman"/>
              </w:rPr>
              <w:t xml:space="preserve">ound decision-making (e.g., task prioritization, team member collaboration, conflict resolution). </w:t>
            </w:r>
          </w:p>
          <w:p w14:paraId="4DA8FBAC" w14:textId="2B1A46A0" w:rsidR="00E34A53" w:rsidRPr="00E34A53" w:rsidRDefault="00E34A53" w:rsidP="00E34A53">
            <w:pPr>
              <w:widowControl/>
              <w:spacing w:after="0"/>
              <w:contextualSpacing/>
              <w:rPr>
                <w:rFonts w:ascii="Calibri" w:eastAsia="Calibri" w:hAnsi="Calibri" w:cs="Times New Roman"/>
              </w:rPr>
            </w:pPr>
          </w:p>
          <w:p w14:paraId="4F439F47" w14:textId="1C17A6BE" w:rsidR="00E34A53" w:rsidRPr="00E34A53" w:rsidRDefault="00E34A53" w:rsidP="00E34A53">
            <w:pPr>
              <w:widowControl/>
              <w:numPr>
                <w:ilvl w:val="0"/>
                <w:numId w:val="10"/>
              </w:numPr>
              <w:spacing w:after="0"/>
              <w:ind w:left="450" w:hanging="450"/>
              <w:contextualSpacing/>
              <w:rPr>
                <w:rFonts w:ascii="Calibri" w:eastAsia="Calibri" w:hAnsi="Calibri" w:cs="Calibri"/>
              </w:rPr>
            </w:pPr>
            <w:r w:rsidRPr="00E34A53">
              <w:rPr>
                <w:rFonts w:ascii="Calibri" w:eastAsia="Calibri" w:hAnsi="Calibri" w:cs="Calibri"/>
              </w:rPr>
              <w:t xml:space="preserve">Present professional written and oral communication through:  electronic communication (e.g., email, text, allowable social media); telephone etiquette (e.g., incoming and outgoing phone calls, voicemail messages); and other professional written communication (e.g., cover letter, resume, application, follow-up correspondence).  </w:t>
            </w:r>
            <w:r w:rsidRPr="00E34A53">
              <w:rPr>
                <w:rFonts w:ascii="Calibri" w:eastAsia="Calibri" w:hAnsi="Calibri" w:cs="Calibri"/>
                <w:b/>
              </w:rPr>
              <w:t>(P)</w:t>
            </w:r>
          </w:p>
          <w:p w14:paraId="526496E6" w14:textId="0B9FFE51" w:rsidR="00E34A53" w:rsidRPr="00E34A53" w:rsidRDefault="00E34A53" w:rsidP="00E34A53">
            <w:pPr>
              <w:widowControl/>
              <w:spacing w:after="0"/>
              <w:contextualSpacing/>
              <w:rPr>
                <w:rFonts w:ascii="Calibri" w:eastAsia="Calibri" w:hAnsi="Calibri" w:cs="Calibri"/>
              </w:rPr>
            </w:pPr>
          </w:p>
          <w:p w14:paraId="70424965" w14:textId="26A0B3A2" w:rsidR="00E34A53" w:rsidRPr="00E34A53" w:rsidRDefault="00E34A53" w:rsidP="00E34A53">
            <w:pPr>
              <w:widowControl/>
              <w:numPr>
                <w:ilvl w:val="0"/>
                <w:numId w:val="10"/>
              </w:numPr>
              <w:spacing w:after="0"/>
              <w:ind w:left="450" w:hanging="450"/>
              <w:contextualSpacing/>
              <w:rPr>
                <w:rFonts w:ascii="Calibri" w:eastAsia="Calibri" w:hAnsi="Calibri" w:cs="Times New Roman"/>
                <w:szCs w:val="24"/>
              </w:rPr>
            </w:pPr>
            <w:r w:rsidRPr="00E34A53">
              <w:rPr>
                <w:rFonts w:ascii="Calibri" w:eastAsia="Calibri" w:hAnsi="Calibri" w:cs="Calibri"/>
                <w:szCs w:val="24"/>
              </w:rPr>
              <w:t xml:space="preserve">Interact with mentors and conduct informational interviews with employers to inform, change, or reinforce short- and long-term career goals and action steps.  </w:t>
            </w:r>
            <w:r w:rsidRPr="00E34A53">
              <w:rPr>
                <w:rFonts w:ascii="Calibri" w:eastAsia="Calibri" w:hAnsi="Calibri" w:cs="Calibri"/>
                <w:b/>
                <w:szCs w:val="24"/>
              </w:rPr>
              <w:t>(P)</w:t>
            </w:r>
          </w:p>
          <w:p w14:paraId="7E182597" w14:textId="2212E6C4" w:rsidR="00E34A53" w:rsidRPr="00E34A53" w:rsidRDefault="00E34A53" w:rsidP="00E34A53">
            <w:pPr>
              <w:widowControl/>
              <w:spacing w:after="0"/>
              <w:contextualSpacing/>
              <w:rPr>
                <w:rFonts w:ascii="Calibri" w:eastAsia="Calibri" w:hAnsi="Calibri" w:cs="Times New Roman"/>
                <w:szCs w:val="24"/>
              </w:rPr>
            </w:pPr>
          </w:p>
          <w:p w14:paraId="3A06A965" w14:textId="3BF3C40D" w:rsidR="00E34A53" w:rsidRPr="00E34A53" w:rsidRDefault="00E34A53" w:rsidP="00E34A53">
            <w:pPr>
              <w:widowControl/>
              <w:numPr>
                <w:ilvl w:val="0"/>
                <w:numId w:val="10"/>
              </w:numPr>
              <w:spacing w:after="0"/>
              <w:ind w:left="450" w:hanging="450"/>
              <w:contextualSpacing/>
              <w:rPr>
                <w:rFonts w:ascii="Calibri" w:eastAsia="Calibri" w:hAnsi="Calibri" w:cs="Times New Roman"/>
                <w:szCs w:val="24"/>
              </w:rPr>
            </w:pPr>
            <w:r w:rsidRPr="00E34A53">
              <w:rPr>
                <w:rFonts w:ascii="Calibri" w:eastAsia="Calibri" w:hAnsi="Calibri" w:cs="Calibri"/>
                <w:szCs w:val="24"/>
              </w:rPr>
              <w:t>Complete a mock job interview prior to a formal interview with a prospective employer.</w:t>
            </w:r>
          </w:p>
          <w:p w14:paraId="11B4E7C3" w14:textId="05EB200E" w:rsidR="00E34A53" w:rsidRPr="00E34A53" w:rsidRDefault="00E34A53" w:rsidP="00E34A53">
            <w:pPr>
              <w:widowControl/>
              <w:spacing w:after="0"/>
              <w:contextualSpacing/>
              <w:rPr>
                <w:rFonts w:ascii="Calibri" w:eastAsia="Calibri" w:hAnsi="Calibri" w:cs="Times New Roman"/>
                <w:szCs w:val="24"/>
              </w:rPr>
            </w:pPr>
          </w:p>
          <w:p w14:paraId="2C9D4B5A" w14:textId="4B9D88A0" w:rsidR="00E34A53" w:rsidRDefault="00E34A53" w:rsidP="00E34A53">
            <w:pPr>
              <w:widowControl/>
              <w:numPr>
                <w:ilvl w:val="0"/>
                <w:numId w:val="10"/>
              </w:numPr>
              <w:spacing w:after="0"/>
              <w:ind w:left="450" w:hanging="450"/>
              <w:contextualSpacing/>
              <w:rPr>
                <w:rFonts w:ascii="Calibri" w:eastAsia="Calibri" w:hAnsi="Calibri" w:cs="Calibri"/>
              </w:rPr>
            </w:pPr>
            <w:r w:rsidRPr="00E34A53">
              <w:rPr>
                <w:rFonts w:ascii="Calibri" w:eastAsia="Calibri" w:hAnsi="Calibri" w:cs="Calibri"/>
              </w:rPr>
              <w:t>Identify how math is applied in a business setting (e.g., financial calculations, physical forms of measurement, statistical analysis) and how economic principles impact global and local business operations.</w:t>
            </w:r>
          </w:p>
          <w:p w14:paraId="758F4E78" w14:textId="53FE9082" w:rsidR="00E34A53" w:rsidRPr="00E34A53" w:rsidRDefault="00E34A53" w:rsidP="00E34A53">
            <w:pPr>
              <w:widowControl/>
              <w:spacing w:after="0"/>
              <w:contextualSpacing/>
              <w:rPr>
                <w:rFonts w:ascii="Calibri" w:eastAsia="Calibri" w:hAnsi="Calibri" w:cs="Calibri"/>
              </w:rPr>
            </w:pPr>
          </w:p>
          <w:p w14:paraId="3ADBEAF9" w14:textId="70E9D1AE" w:rsid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Calibri"/>
                <w:szCs w:val="24"/>
              </w:rPr>
              <w:t xml:space="preserve">Demonstrate financial literacy proficiency by:  </w:t>
            </w:r>
            <w:r w:rsidR="007E06E5">
              <w:rPr>
                <w:rFonts w:ascii="Calibri" w:eastAsia="Calibri" w:hAnsi="Calibri" w:cs="Calibri"/>
                <w:szCs w:val="24"/>
              </w:rPr>
              <w:t xml:space="preserve">understanding how to open and manage </w:t>
            </w:r>
            <w:r w:rsidRPr="00E34A53">
              <w:rPr>
                <w:rFonts w:ascii="Calibri" w:eastAsia="Calibri" w:hAnsi="Calibri" w:cs="Calibri"/>
                <w:szCs w:val="24"/>
              </w:rPr>
              <w:t>a bank account; assessing personal expenses; creating a monthly budget; understanding compounded returns; understanding the primary sources of expenses and revenue; and accurately interpreting financial documents (e.g., balance sheet, income statement, cash flow statement).</w:t>
            </w:r>
            <w:r w:rsidRPr="00E34A53" w:rsidDel="00F05211">
              <w:rPr>
                <w:rFonts w:ascii="Calibri" w:eastAsia="Calibri" w:hAnsi="Calibri" w:cs="Calibri"/>
              </w:rPr>
              <w:t xml:space="preserve"> </w:t>
            </w:r>
            <w:r w:rsidRPr="00E34A53">
              <w:rPr>
                <w:rFonts w:ascii="Calibri" w:eastAsia="Calibri" w:hAnsi="Calibri" w:cs="Calibri"/>
              </w:rPr>
              <w:t xml:space="preserve"> </w:t>
            </w:r>
            <w:r w:rsidRPr="00E34A53">
              <w:rPr>
                <w:rFonts w:ascii="Calibri" w:eastAsia="Calibri" w:hAnsi="Calibri" w:cs="Calibri"/>
                <w:b/>
              </w:rPr>
              <w:t>(P)</w:t>
            </w:r>
            <w:r w:rsidRPr="00E34A53">
              <w:rPr>
                <w:rFonts w:ascii="Calibri" w:eastAsia="Calibri" w:hAnsi="Calibri" w:cs="Times New Roman"/>
              </w:rPr>
              <w:t xml:space="preserve"> </w:t>
            </w:r>
          </w:p>
          <w:p w14:paraId="1A8E1164" w14:textId="5FFD5CCF" w:rsidR="00E34A53" w:rsidRPr="00E34A53" w:rsidRDefault="00E34A53" w:rsidP="00E34A53">
            <w:pPr>
              <w:widowControl/>
              <w:spacing w:after="0"/>
              <w:contextualSpacing/>
              <w:rPr>
                <w:rFonts w:ascii="Calibri" w:eastAsia="Calibri" w:hAnsi="Calibri" w:cs="Times New Roman"/>
              </w:rPr>
            </w:pPr>
          </w:p>
          <w:p w14:paraId="79751904" w14:textId="72CA5E72" w:rsidR="00E34A53" w:rsidRPr="00E34A53" w:rsidRDefault="00E34A53" w:rsidP="00E34A53">
            <w:pPr>
              <w:widowControl/>
              <w:numPr>
                <w:ilvl w:val="0"/>
                <w:numId w:val="10"/>
              </w:numPr>
              <w:tabs>
                <w:tab w:val="left" w:pos="900"/>
              </w:tabs>
              <w:spacing w:after="0"/>
              <w:ind w:left="450" w:hanging="450"/>
              <w:contextualSpacing/>
              <w:rPr>
                <w:rFonts w:ascii="Calibri" w:eastAsia="Calibri" w:hAnsi="Calibri" w:cs="Times New Roman"/>
              </w:rPr>
            </w:pPr>
            <w:r w:rsidRPr="00E34A53">
              <w:rPr>
                <w:rFonts w:ascii="Calibri" w:eastAsia="Calibri" w:hAnsi="Calibri" w:cs="Calibri"/>
                <w:szCs w:val="24"/>
              </w:rPr>
              <w:t xml:space="preserve">Understand payroll policy and procedures including:  onboarding documentation (e.g., W-4); direct deposit options; withholdings and deductions; hours worked and wages earned; retirement investment options (employer-based and individual) including:  401k, 403b, Roth IRA, pension, and social security; and gross and net earnings calculations.  </w:t>
            </w:r>
            <w:r w:rsidRPr="00E34A53">
              <w:rPr>
                <w:rFonts w:ascii="Calibri" w:eastAsia="Calibri" w:hAnsi="Calibri" w:cs="Calibri"/>
                <w:b/>
                <w:szCs w:val="24"/>
              </w:rPr>
              <w:t>(P)</w:t>
            </w:r>
          </w:p>
          <w:p w14:paraId="58961FE4" w14:textId="70AA505F" w:rsidR="00E34A53" w:rsidRPr="00E34A53" w:rsidRDefault="00E34A53" w:rsidP="00E34A53">
            <w:pPr>
              <w:widowControl/>
              <w:tabs>
                <w:tab w:val="left" w:pos="900"/>
              </w:tabs>
              <w:spacing w:after="0"/>
              <w:contextualSpacing/>
              <w:rPr>
                <w:rFonts w:ascii="Calibri" w:eastAsia="Calibri" w:hAnsi="Calibri" w:cs="Times New Roman"/>
              </w:rPr>
            </w:pPr>
          </w:p>
          <w:p w14:paraId="1C4DA73D" w14:textId="77777777" w:rsidR="00E34A53" w:rsidRPr="00E34A53" w:rsidRDefault="00E34A53" w:rsidP="00E34A53">
            <w:pPr>
              <w:widowControl/>
              <w:numPr>
                <w:ilvl w:val="0"/>
                <w:numId w:val="10"/>
              </w:numPr>
              <w:spacing w:after="0"/>
              <w:ind w:left="450" w:hanging="450"/>
              <w:contextualSpacing/>
              <w:rPr>
                <w:rFonts w:ascii="Calibri" w:eastAsia="Calibri" w:hAnsi="Calibri" w:cs="Calibri"/>
                <w:sz w:val="24"/>
                <w:szCs w:val="24"/>
              </w:rPr>
            </w:pPr>
            <w:r w:rsidRPr="00E34A53">
              <w:rPr>
                <w:rFonts w:ascii="Calibri" w:eastAsia="Calibri" w:hAnsi="Calibri" w:cs="Calibri"/>
              </w:rPr>
              <w:t xml:space="preserve">Evaluate </w:t>
            </w:r>
            <w:r w:rsidRPr="00E34A53">
              <w:rPr>
                <w:rFonts w:ascii="Calibri" w:eastAsia="Calibri" w:hAnsi="Calibri" w:cs="Times New Roman"/>
              </w:rPr>
              <w:t xml:space="preserve">professional workplace exit strategies including:  </w:t>
            </w:r>
            <w:r w:rsidRPr="00E34A53">
              <w:rPr>
                <w:rFonts w:ascii="Calibri" w:eastAsia="Calibri" w:hAnsi="Calibri" w:cs="Calibri"/>
              </w:rPr>
              <w:t>appropriate advance written notice; return of worksite equipment; exit interview with supervisor; and follow-up correspondence.</w:t>
            </w:r>
          </w:p>
          <w:p w14:paraId="6A15A181" w14:textId="77777777" w:rsidR="00E34A53" w:rsidRPr="00E34A53" w:rsidRDefault="00E34A53" w:rsidP="00E34A53">
            <w:pPr>
              <w:widowControl/>
              <w:spacing w:after="0"/>
              <w:rPr>
                <w:rFonts w:ascii="Calibri" w:eastAsia="Calibri" w:hAnsi="Calibri" w:cs="Calibri"/>
                <w:b/>
                <w:bCs/>
                <w:caps/>
                <w:sz w:val="36"/>
                <w:szCs w:val="36"/>
              </w:rPr>
            </w:pPr>
            <w:r w:rsidRPr="00E34A53">
              <w:rPr>
                <w:rFonts w:ascii="Calibri" w:eastAsia="Calibri" w:hAnsi="Calibri" w:cs="Times New Roman"/>
              </w:rPr>
              <w:br/>
            </w:r>
            <w:r w:rsidRPr="00E34A53">
              <w:rPr>
                <w:rFonts w:ascii="Calibri" w:eastAsia="Calibri" w:hAnsi="Calibri" w:cs="Calibri"/>
                <w:b/>
                <w:bCs/>
                <w:caps/>
                <w:szCs w:val="36"/>
              </w:rPr>
              <w:t>CAREER READINESS SKILLS</w:t>
            </w:r>
          </w:p>
          <w:p w14:paraId="5AE1C39A" w14:textId="206107AD" w:rsidR="00E34A53" w:rsidRDefault="00E34A53" w:rsidP="00E34A53">
            <w:pPr>
              <w:widowControl/>
              <w:spacing w:after="0"/>
              <w:rPr>
                <w:rFonts w:ascii="Calibri" w:eastAsia="Calibri" w:hAnsi="Calibri" w:cs="Calibri"/>
                <w:iCs/>
              </w:rPr>
            </w:pPr>
            <w:r w:rsidRPr="00E34A53">
              <w:rPr>
                <w:rFonts w:ascii="Calibri" w:eastAsia="Calibri" w:hAnsi="Calibri" w:cs="Calibri"/>
                <w:bCs/>
              </w:rPr>
              <w:t xml:space="preserve">Demonstration of career readiness skills may be </w:t>
            </w:r>
            <w:r w:rsidRPr="00E34A53">
              <w:rPr>
                <w:rFonts w:ascii="Calibri" w:eastAsia="Calibri" w:hAnsi="Calibri" w:cs="Calibri"/>
                <w:iCs/>
              </w:rPr>
              <w:t>documented through academic and CTE coursework, WBLP coursework, and WBL immersive experiences.</w:t>
            </w:r>
            <w:r w:rsidRPr="00E34A53">
              <w:rPr>
                <w:rFonts w:ascii="Calibri" w:eastAsia="Calibri" w:hAnsi="Calibri" w:cs="Calibri"/>
                <w:bCs/>
              </w:rPr>
              <w:t xml:space="preserve">  </w:t>
            </w:r>
            <w:r w:rsidRPr="00E34A53">
              <w:rPr>
                <w:rFonts w:ascii="Calibri" w:eastAsia="Calibri" w:hAnsi="Calibri" w:cs="Calibri"/>
                <w:iCs/>
              </w:rPr>
              <w:t xml:space="preserve"> Recommended portfolio artifacts are designated with a </w:t>
            </w:r>
            <w:r w:rsidRPr="00E34A53">
              <w:rPr>
                <w:rFonts w:ascii="Calibri" w:eastAsia="Calibri" w:hAnsi="Calibri" w:cs="Calibri"/>
                <w:b/>
                <w:iCs/>
              </w:rPr>
              <w:t>(P)</w:t>
            </w:r>
            <w:r w:rsidRPr="00E34A53">
              <w:rPr>
                <w:rFonts w:ascii="Calibri" w:eastAsia="Calibri" w:hAnsi="Calibri" w:cs="Calibri"/>
                <w:iCs/>
              </w:rPr>
              <w:t>.</w:t>
            </w:r>
          </w:p>
          <w:p w14:paraId="45704360" w14:textId="1401BCC0" w:rsidR="00A7216C" w:rsidRDefault="00A7216C" w:rsidP="00E34A53">
            <w:pPr>
              <w:widowControl/>
              <w:spacing w:after="0"/>
              <w:rPr>
                <w:rFonts w:ascii="Calibri" w:eastAsia="Calibri" w:hAnsi="Calibri" w:cs="Calibri"/>
                <w:iCs/>
              </w:rPr>
            </w:pPr>
          </w:p>
          <w:p w14:paraId="21B2CF45" w14:textId="6B7421C4" w:rsidR="00A7216C" w:rsidRPr="00E34A53" w:rsidRDefault="00A7216C" w:rsidP="00E34A53">
            <w:pPr>
              <w:widowControl/>
              <w:spacing w:after="0"/>
              <w:rPr>
                <w:rFonts w:ascii="Calibri" w:eastAsia="Calibri" w:hAnsi="Calibri" w:cs="Times New Roman"/>
              </w:rPr>
            </w:pPr>
            <w:r w:rsidRPr="006B2D38">
              <w:t>By the end of this course students will:</w:t>
            </w:r>
          </w:p>
          <w:p w14:paraId="2219E0CF" w14:textId="77777777" w:rsidR="00E34A53" w:rsidRPr="00E34A53" w:rsidRDefault="00E34A53" w:rsidP="00E34A53">
            <w:pPr>
              <w:widowControl/>
              <w:spacing w:after="0"/>
              <w:rPr>
                <w:rFonts w:ascii="Calibri" w:eastAsia="Calibri" w:hAnsi="Calibri" w:cs="Times New Roman"/>
              </w:rPr>
            </w:pPr>
          </w:p>
          <w:p w14:paraId="55D23453" w14:textId="3944D9FB" w:rsidR="00E34A53" w:rsidRP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Times New Roman"/>
              </w:rPr>
              <w:lastRenderedPageBreak/>
              <w:t xml:space="preserve">Provide evidence of WBL readiness including:  CTE pathway curriculum; CTE pathway technical skills; employability skills; and a schedule of all personal and professional activities.  </w:t>
            </w:r>
            <w:r w:rsidRPr="00E34A53">
              <w:rPr>
                <w:rFonts w:ascii="Calibri" w:eastAsia="Calibri" w:hAnsi="Calibri" w:cs="Times New Roman"/>
                <w:b/>
              </w:rPr>
              <w:t>(P)</w:t>
            </w:r>
          </w:p>
          <w:p w14:paraId="216B3D6A" w14:textId="77777777" w:rsidR="00E34A53" w:rsidRPr="00E34A53" w:rsidRDefault="00E34A53" w:rsidP="00E34A53">
            <w:pPr>
              <w:widowControl/>
              <w:spacing w:after="0"/>
              <w:contextualSpacing/>
              <w:rPr>
                <w:rFonts w:ascii="Calibri" w:eastAsia="Calibri" w:hAnsi="Calibri" w:cs="Times New Roman"/>
              </w:rPr>
            </w:pPr>
          </w:p>
          <w:p w14:paraId="7C2E26CB" w14:textId="1BF2C255" w:rsidR="00E34A53" w:rsidRP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Times New Roman"/>
              </w:rPr>
              <w:t xml:space="preserve">Demonstrate proficiency in task management and career specific applications, resources, technology, and equipment as exhibited through assignments and work deliverables.  </w:t>
            </w:r>
            <w:r w:rsidRPr="00E34A53">
              <w:rPr>
                <w:rFonts w:ascii="Calibri" w:eastAsia="Calibri" w:hAnsi="Calibri" w:cs="Times New Roman"/>
                <w:b/>
              </w:rPr>
              <w:t>(P)</w:t>
            </w:r>
          </w:p>
          <w:p w14:paraId="4B160554" w14:textId="69086ADA" w:rsidR="00E34A53" w:rsidRPr="00E34A53" w:rsidRDefault="00E34A53" w:rsidP="00E34A53">
            <w:pPr>
              <w:widowControl/>
              <w:spacing w:after="0"/>
              <w:contextualSpacing/>
              <w:rPr>
                <w:rFonts w:ascii="Calibri" w:eastAsia="Calibri" w:hAnsi="Calibri" w:cs="Times New Roman"/>
              </w:rPr>
            </w:pPr>
          </w:p>
          <w:p w14:paraId="1193475D" w14:textId="6BD6FD99" w:rsidR="00E34A53" w:rsidRPr="00E34A53" w:rsidRDefault="00E34A53" w:rsidP="00E34A53">
            <w:pPr>
              <w:widowControl/>
              <w:numPr>
                <w:ilvl w:val="0"/>
                <w:numId w:val="10"/>
              </w:numPr>
              <w:spacing w:after="0"/>
              <w:ind w:left="450" w:hanging="450"/>
              <w:contextualSpacing/>
              <w:rPr>
                <w:rFonts w:ascii="Calibri" w:eastAsia="Calibri" w:hAnsi="Calibri" w:cs="Calibri"/>
              </w:rPr>
            </w:pPr>
            <w:r w:rsidRPr="00E34A53">
              <w:rPr>
                <w:rFonts w:ascii="Calibri" w:eastAsia="Calibri" w:hAnsi="Calibri" w:cs="Calibri"/>
              </w:rPr>
              <w:t xml:space="preserve">Compile a log of policies and trainings relevant to the immersion experience which includes:  workplace regulations; appropriate workplace non-discrimination laws and standards; health and </w:t>
            </w:r>
            <w:r w:rsidRPr="00E34A53">
              <w:rPr>
                <w:rFonts w:ascii="Calibri" w:eastAsia="Calibri" w:hAnsi="Calibri" w:cs="Times New Roman"/>
              </w:rPr>
              <w:t xml:space="preserve">safety policies (e.g., Occupational Safety and Health Administration); health training and certifications; relevant </w:t>
            </w:r>
            <w:hyperlink r:id="rId11">
              <w:r w:rsidRPr="00E34A53">
                <w:rPr>
                  <w:rFonts w:ascii="Calibri" w:eastAsia="Calibri" w:hAnsi="Calibri" w:cs="Calibri"/>
                  <w:color w:val="0563C1"/>
                  <w:u w:val="single"/>
                </w:rPr>
                <w:t>federal and state labor laws</w:t>
              </w:r>
            </w:hyperlink>
            <w:r w:rsidRPr="00E34A53">
              <w:rPr>
                <w:rFonts w:ascii="Calibri" w:eastAsia="Calibri" w:hAnsi="Calibri" w:cs="Calibri"/>
                <w:color w:val="0563C1"/>
                <w:u w:val="single"/>
              </w:rPr>
              <w:t>;</w:t>
            </w:r>
            <w:r w:rsidRPr="00E34A53">
              <w:rPr>
                <w:rFonts w:ascii="Calibri" w:eastAsia="Calibri" w:hAnsi="Calibri" w:cs="Times New Roman"/>
              </w:rPr>
              <w:t xml:space="preserve"> and workplace and federal drug and alcohol policies during and beyond work hours.  </w:t>
            </w:r>
            <w:r w:rsidRPr="00E34A53">
              <w:rPr>
                <w:rFonts w:ascii="Calibri" w:eastAsia="Calibri" w:hAnsi="Calibri" w:cs="Calibri"/>
                <w:b/>
              </w:rPr>
              <w:t>(P)</w:t>
            </w:r>
          </w:p>
          <w:p w14:paraId="31CBDA4F" w14:textId="56ADD4D5" w:rsidR="00E34A53" w:rsidRPr="00E34A53" w:rsidRDefault="00E34A53" w:rsidP="00E34A53">
            <w:pPr>
              <w:widowControl/>
              <w:spacing w:after="0"/>
              <w:contextualSpacing/>
              <w:rPr>
                <w:rFonts w:ascii="Calibri" w:eastAsia="Calibri" w:hAnsi="Calibri" w:cs="Calibri"/>
              </w:rPr>
            </w:pPr>
          </w:p>
          <w:p w14:paraId="5A2579F3" w14:textId="4555C9F2" w:rsidR="00E34A53" w:rsidRPr="00E34A53" w:rsidRDefault="00E34A53" w:rsidP="00E34A53">
            <w:pPr>
              <w:widowControl/>
              <w:numPr>
                <w:ilvl w:val="0"/>
                <w:numId w:val="10"/>
              </w:numPr>
              <w:spacing w:after="0"/>
              <w:ind w:left="450" w:hanging="450"/>
              <w:contextualSpacing/>
              <w:rPr>
                <w:rFonts w:ascii="Calibri" w:eastAsia="Calibri" w:hAnsi="Calibri" w:cs="Calibri"/>
              </w:rPr>
            </w:pPr>
            <w:r w:rsidRPr="00E34A53">
              <w:rPr>
                <w:rFonts w:ascii="Calibri" w:eastAsia="Calibri" w:hAnsi="Calibri" w:cs="Calibri"/>
                <w:szCs w:val="24"/>
              </w:rPr>
              <w:t xml:space="preserve">Conduct research to understand the values, history, and organizational structure of prospective employers.  </w:t>
            </w:r>
            <w:r w:rsidRPr="00E34A53">
              <w:rPr>
                <w:rFonts w:ascii="Calibri" w:eastAsia="Calibri" w:hAnsi="Calibri" w:cs="Calibri"/>
                <w:b/>
                <w:szCs w:val="24"/>
              </w:rPr>
              <w:t>(P)</w:t>
            </w:r>
          </w:p>
          <w:p w14:paraId="07311B30" w14:textId="78D5DCC4" w:rsidR="00E34A53" w:rsidRPr="00E34A53" w:rsidRDefault="00E34A53" w:rsidP="00E34A53">
            <w:pPr>
              <w:widowControl/>
              <w:spacing w:after="0"/>
              <w:contextualSpacing/>
              <w:rPr>
                <w:rFonts w:ascii="Calibri" w:eastAsia="Calibri" w:hAnsi="Calibri" w:cs="Calibri"/>
              </w:rPr>
            </w:pPr>
          </w:p>
          <w:p w14:paraId="6AC43DD6" w14:textId="6C0A9974" w:rsidR="00E34A53" w:rsidRPr="00E34A53" w:rsidRDefault="00E34A53" w:rsidP="00E34A53">
            <w:pPr>
              <w:widowControl/>
              <w:numPr>
                <w:ilvl w:val="0"/>
                <w:numId w:val="10"/>
              </w:numPr>
              <w:spacing w:after="0"/>
              <w:ind w:left="450" w:hanging="450"/>
              <w:contextualSpacing/>
              <w:rPr>
                <w:rFonts w:ascii="Calibri" w:eastAsia="Calibri" w:hAnsi="Calibri" w:cs="Calibri"/>
              </w:rPr>
            </w:pPr>
            <w:r w:rsidRPr="00E34A53">
              <w:rPr>
                <w:rFonts w:ascii="Calibri" w:eastAsia="Calibri" w:hAnsi="Calibri" w:cs="Calibri"/>
                <w:szCs w:val="24"/>
              </w:rPr>
              <w:t xml:space="preserve">Submit targeted:  cover letter, resume, application, and </w:t>
            </w:r>
            <w:r w:rsidRPr="00E34A53">
              <w:rPr>
                <w:rFonts w:ascii="Calibri" w:eastAsia="Calibri" w:hAnsi="Calibri" w:cs="Calibri"/>
              </w:rPr>
              <w:t xml:space="preserve">references to prospective employers.  </w:t>
            </w:r>
            <w:r w:rsidRPr="00E34A53">
              <w:rPr>
                <w:rFonts w:ascii="Calibri" w:eastAsia="Calibri" w:hAnsi="Calibri" w:cs="Calibri"/>
                <w:b/>
              </w:rPr>
              <w:t>(P)</w:t>
            </w:r>
          </w:p>
          <w:p w14:paraId="6DADD8C5" w14:textId="7C88BA76" w:rsidR="00E34A53" w:rsidRPr="00E34A53" w:rsidRDefault="00E34A53" w:rsidP="00E34A53">
            <w:pPr>
              <w:widowControl/>
              <w:spacing w:after="0"/>
              <w:contextualSpacing/>
              <w:rPr>
                <w:rFonts w:ascii="Calibri" w:eastAsia="Calibri" w:hAnsi="Calibri" w:cs="Calibri"/>
              </w:rPr>
            </w:pPr>
          </w:p>
          <w:p w14:paraId="05851D6D" w14:textId="1FBEE1F5" w:rsidR="00E34A53" w:rsidRPr="00E34A53" w:rsidRDefault="00E34A53" w:rsidP="00E34A53">
            <w:pPr>
              <w:widowControl/>
              <w:numPr>
                <w:ilvl w:val="0"/>
                <w:numId w:val="10"/>
              </w:numPr>
              <w:spacing w:after="0"/>
              <w:ind w:left="450" w:hanging="450"/>
              <w:contextualSpacing/>
              <w:rPr>
                <w:rFonts w:ascii="Calibri" w:eastAsia="Calibri" w:hAnsi="Calibri" w:cs="Times New Roman"/>
                <w:szCs w:val="24"/>
              </w:rPr>
            </w:pPr>
            <w:r w:rsidRPr="00E34A53">
              <w:rPr>
                <w:rFonts w:ascii="Calibri" w:eastAsia="Calibri" w:hAnsi="Calibri" w:cs="Calibri"/>
              </w:rPr>
              <w:t xml:space="preserve">Prepare for and participate in a formal interview; ask questions that demonstrate an understanding of the employer’s mission, products, and priorities; and send appropriate post-interview communication.  </w:t>
            </w:r>
            <w:r w:rsidRPr="00E34A53">
              <w:rPr>
                <w:rFonts w:ascii="Calibri" w:eastAsia="Calibri" w:hAnsi="Calibri" w:cs="Calibri"/>
                <w:b/>
              </w:rPr>
              <w:t>(P)</w:t>
            </w:r>
          </w:p>
          <w:p w14:paraId="78EF3D0E" w14:textId="303872DA" w:rsidR="00E34A53" w:rsidRPr="00E34A53" w:rsidRDefault="00E34A53" w:rsidP="00E34A53">
            <w:pPr>
              <w:widowControl/>
              <w:spacing w:after="0"/>
              <w:contextualSpacing/>
              <w:rPr>
                <w:rFonts w:ascii="Calibri" w:eastAsia="Calibri" w:hAnsi="Calibri" w:cs="Times New Roman"/>
                <w:szCs w:val="24"/>
              </w:rPr>
            </w:pPr>
          </w:p>
          <w:p w14:paraId="5EC69A9D" w14:textId="318131A9" w:rsidR="00E34A53" w:rsidRP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Times New Roman"/>
              </w:rPr>
              <w:t xml:space="preserve">Document immersive experience expectations with an employer including:  work hours; start and end dates; scheduled school breaks; preferred communication channels for contacting supervisor; worksite and in-class work requirements; and required portfolio artifacts.  </w:t>
            </w:r>
            <w:r w:rsidRPr="00E34A53">
              <w:rPr>
                <w:rFonts w:ascii="Calibri" w:eastAsia="Calibri" w:hAnsi="Calibri" w:cs="Calibri"/>
                <w:b/>
              </w:rPr>
              <w:t>(P)</w:t>
            </w:r>
          </w:p>
          <w:p w14:paraId="445AF1B2" w14:textId="3D9EA0F9" w:rsidR="00E34A53" w:rsidRPr="00E34A53" w:rsidRDefault="00E34A53" w:rsidP="00E34A53">
            <w:pPr>
              <w:widowControl/>
              <w:spacing w:after="0"/>
              <w:contextualSpacing/>
              <w:rPr>
                <w:rFonts w:ascii="Calibri" w:eastAsia="Calibri" w:hAnsi="Calibri" w:cs="Times New Roman"/>
              </w:rPr>
            </w:pPr>
          </w:p>
          <w:p w14:paraId="6171C9A4" w14:textId="7CD9D5E5" w:rsid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Calibri"/>
                <w:szCs w:val="24"/>
              </w:rPr>
              <w:t xml:space="preserve">Develop a work-learning plan in partnership with employer, student, and school staff to address short-term career goals. The plan should allow for flexibility based upon changing circumstances, employer feedback, and unplanned assignments.  </w:t>
            </w:r>
            <w:r w:rsidRPr="00E34A53">
              <w:rPr>
                <w:rFonts w:ascii="Calibri" w:eastAsia="Calibri" w:hAnsi="Calibri" w:cs="Calibri"/>
                <w:b/>
              </w:rPr>
              <w:t>(P)</w:t>
            </w:r>
          </w:p>
          <w:p w14:paraId="4BEFB6AA" w14:textId="268CA6E2" w:rsidR="00E34A53" w:rsidRPr="00E34A53" w:rsidRDefault="00E34A53" w:rsidP="00E34A53">
            <w:pPr>
              <w:widowControl/>
              <w:spacing w:after="0"/>
              <w:contextualSpacing/>
              <w:rPr>
                <w:rFonts w:ascii="Calibri" w:eastAsia="Calibri" w:hAnsi="Calibri" w:cs="Times New Roman"/>
              </w:rPr>
            </w:pPr>
          </w:p>
          <w:p w14:paraId="501D6C54" w14:textId="254E97BC" w:rsidR="00E34A53" w:rsidRDefault="00E34A53" w:rsidP="00E34A53">
            <w:pPr>
              <w:widowControl/>
              <w:numPr>
                <w:ilvl w:val="0"/>
                <w:numId w:val="10"/>
              </w:numPr>
              <w:spacing w:after="0"/>
              <w:ind w:left="450" w:hanging="450"/>
              <w:contextualSpacing/>
              <w:rPr>
                <w:rFonts w:ascii="Calibri" w:eastAsia="Calibri" w:hAnsi="Calibri" w:cs="Calibri"/>
                <w:szCs w:val="24"/>
              </w:rPr>
            </w:pPr>
            <w:r w:rsidRPr="00E34A53">
              <w:rPr>
                <w:rFonts w:ascii="Calibri" w:eastAsia="Calibri" w:hAnsi="Calibri" w:cs="Calibri"/>
                <w:szCs w:val="24"/>
              </w:rPr>
              <w:t>Communicate with coworkers, supervisors and individuals of diverse backgrounds, perspectives, and cultures</w:t>
            </w:r>
            <w:r w:rsidRPr="00E34A53" w:rsidDel="00BD1694">
              <w:rPr>
                <w:rFonts w:ascii="Calibri" w:eastAsia="Calibri" w:hAnsi="Calibri" w:cs="Calibri"/>
                <w:szCs w:val="24"/>
              </w:rPr>
              <w:t xml:space="preserve"> </w:t>
            </w:r>
            <w:r w:rsidRPr="00E34A53">
              <w:rPr>
                <w:rFonts w:ascii="Calibri" w:eastAsia="Calibri" w:hAnsi="Calibri" w:cs="Calibri"/>
                <w:szCs w:val="24"/>
              </w:rPr>
              <w:t>by demonstrating effective listening, written, and verbal communication skills.</w:t>
            </w:r>
          </w:p>
          <w:p w14:paraId="531FD8F8" w14:textId="3A887A07" w:rsidR="00E34A53" w:rsidRPr="00E34A53" w:rsidRDefault="00E34A53" w:rsidP="00E34A53">
            <w:pPr>
              <w:widowControl/>
              <w:spacing w:after="0"/>
              <w:contextualSpacing/>
              <w:rPr>
                <w:rFonts w:ascii="Calibri" w:eastAsia="Calibri" w:hAnsi="Calibri" w:cs="Calibri"/>
                <w:szCs w:val="24"/>
              </w:rPr>
            </w:pPr>
          </w:p>
          <w:p w14:paraId="13D1A517" w14:textId="458C2C1F" w:rsidR="00E34A53" w:rsidRPr="00E34A53" w:rsidRDefault="00E34A53" w:rsidP="00E34A53">
            <w:pPr>
              <w:widowControl/>
              <w:numPr>
                <w:ilvl w:val="0"/>
                <w:numId w:val="10"/>
              </w:numPr>
              <w:spacing w:after="0"/>
              <w:ind w:left="450" w:hanging="450"/>
              <w:contextualSpacing/>
              <w:rPr>
                <w:rFonts w:ascii="Calibri" w:eastAsia="Calibri" w:hAnsi="Calibri" w:cs="Calibri"/>
                <w:b/>
              </w:rPr>
            </w:pPr>
            <w:r w:rsidRPr="00E34A53">
              <w:rPr>
                <w:rFonts w:ascii="Calibri" w:eastAsia="Calibri" w:hAnsi="Calibri" w:cs="Calibri"/>
              </w:rPr>
              <w:t>Complete a complex project related to the immersive experience requiring the following:</w:t>
            </w:r>
            <w:r w:rsidRPr="00E34A53">
              <w:rPr>
                <w:rFonts w:ascii="Calibri" w:eastAsia="Calibri" w:hAnsi="Calibri" w:cs="Times New Roman"/>
              </w:rPr>
              <w:t xml:space="preserve">  incorporation of deadlines to allow for draft submissions and feedback prior to final product submission; demonstration of attention to detail, precision, and accuracy; and submission of finalized product</w:t>
            </w:r>
            <w:r w:rsidRPr="00E34A53">
              <w:rPr>
                <w:rFonts w:ascii="Calibri" w:eastAsia="Calibri" w:hAnsi="Calibri" w:cs="Times New Roman"/>
                <w:sz w:val="24"/>
                <w:szCs w:val="24"/>
              </w:rPr>
              <w:t xml:space="preserve">.  </w:t>
            </w:r>
            <w:r w:rsidRPr="00E34A53">
              <w:rPr>
                <w:rFonts w:ascii="Calibri" w:eastAsia="Calibri" w:hAnsi="Calibri" w:cs="Calibri"/>
                <w:b/>
              </w:rPr>
              <w:t>(P)</w:t>
            </w:r>
            <w:r w:rsidRPr="00E34A53">
              <w:rPr>
                <w:rFonts w:ascii="Calibri" w:eastAsia="Calibri" w:hAnsi="Calibri" w:cs="Calibri"/>
              </w:rPr>
              <w:t xml:space="preserve"> </w:t>
            </w:r>
          </w:p>
          <w:p w14:paraId="2D8575DB" w14:textId="3B28C018" w:rsidR="00E34A53" w:rsidRPr="00E34A53" w:rsidRDefault="00E34A53" w:rsidP="00E34A53">
            <w:pPr>
              <w:widowControl/>
              <w:spacing w:after="0"/>
              <w:contextualSpacing/>
              <w:rPr>
                <w:rFonts w:ascii="Calibri" w:eastAsia="Calibri" w:hAnsi="Calibri" w:cs="Calibri"/>
                <w:b/>
              </w:rPr>
            </w:pPr>
          </w:p>
          <w:p w14:paraId="6CB71D46" w14:textId="76482014" w:rsidR="00E34A53" w:rsidRPr="00E34A53" w:rsidRDefault="00E34A53" w:rsidP="00E34A53">
            <w:pPr>
              <w:widowControl/>
              <w:numPr>
                <w:ilvl w:val="0"/>
                <w:numId w:val="10"/>
              </w:numPr>
              <w:spacing w:after="0"/>
              <w:ind w:left="450" w:hanging="450"/>
              <w:contextualSpacing/>
              <w:rPr>
                <w:rFonts w:ascii="Calibri" w:eastAsia="Calibri" w:hAnsi="Calibri" w:cs="Calibri"/>
                <w:b/>
              </w:rPr>
            </w:pPr>
            <w:r w:rsidRPr="00E34A53">
              <w:rPr>
                <w:rFonts w:ascii="Calibri" w:eastAsia="Calibri" w:hAnsi="Calibri" w:cs="Calibri"/>
              </w:rPr>
              <w:t>Evaluate the management style of a supervisor in a decision-making situation to consider how he or she communicates (e.g., verbal, non-verbal, written) and engages colleagues in a professional setting.  Recognize how the management style effects employee productivity, morale, motivation, and job satisfaction.</w:t>
            </w:r>
          </w:p>
          <w:p w14:paraId="480392E1" w14:textId="0253B9F5" w:rsidR="00E34A53" w:rsidRPr="00E34A53" w:rsidRDefault="00E34A53" w:rsidP="00E34A53">
            <w:pPr>
              <w:widowControl/>
              <w:spacing w:after="0"/>
              <w:contextualSpacing/>
              <w:rPr>
                <w:rFonts w:ascii="Calibri" w:eastAsia="Calibri" w:hAnsi="Calibri" w:cs="Calibri"/>
                <w:b/>
              </w:rPr>
            </w:pPr>
          </w:p>
          <w:p w14:paraId="56749F77" w14:textId="369CCFE1" w:rsidR="00C47C30" w:rsidRPr="00E34A53" w:rsidRDefault="00E34A53" w:rsidP="00E34A53">
            <w:pPr>
              <w:widowControl/>
              <w:numPr>
                <w:ilvl w:val="0"/>
                <w:numId w:val="10"/>
              </w:numPr>
              <w:spacing w:after="0"/>
              <w:ind w:left="450" w:hanging="450"/>
              <w:contextualSpacing/>
              <w:rPr>
                <w:rFonts w:ascii="Calibri" w:eastAsia="Calibri" w:hAnsi="Calibri" w:cs="Times New Roman"/>
              </w:rPr>
            </w:pPr>
            <w:r w:rsidRPr="00E34A53">
              <w:rPr>
                <w:rFonts w:ascii="Calibri" w:eastAsia="Calibri" w:hAnsi="Calibri" w:cs="Calibri"/>
              </w:rPr>
              <w:t>Exhibit professional skills appropriate to the workplace setting including:  problem-solving; conflict resolution; persistence and grit; and positive response to praise, setbacks, and constructive criticism.</w:t>
            </w:r>
          </w:p>
        </w:tc>
      </w:tr>
      <w:tr w:rsidR="009742AB" w:rsidRPr="00517DC5" w14:paraId="579B8E43" w14:textId="77777777" w:rsidTr="00F75566">
        <w:trPr>
          <w:trHeight w:val="2177"/>
        </w:trPr>
        <w:tc>
          <w:tcPr>
            <w:tcW w:w="9350" w:type="dxa"/>
          </w:tcPr>
          <w:p w14:paraId="22A9859B" w14:textId="77777777" w:rsidR="009742AB" w:rsidRPr="00517DC5" w:rsidRDefault="009742AB" w:rsidP="00C47C30">
            <w:pPr>
              <w:widowControl/>
              <w:spacing w:after="0"/>
              <w:rPr>
                <w:b/>
              </w:rPr>
            </w:pPr>
            <w:r w:rsidRPr="00517DC5">
              <w:rPr>
                <w:b/>
              </w:rPr>
              <w:lastRenderedPageBreak/>
              <w:t>End-of-Course Assessment(s):</w:t>
            </w:r>
          </w:p>
          <w:p w14:paraId="5C7748AC"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A7216C">
              <w:fldChar w:fldCharType="separate"/>
            </w:r>
            <w:r w:rsidRPr="00D937D5">
              <w:fldChar w:fldCharType="end"/>
            </w:r>
            <w:r w:rsidRPr="009D4233">
              <w:tab/>
              <w:t>Teacher designed assessment</w:t>
            </w:r>
          </w:p>
          <w:p w14:paraId="672BE59E" w14:textId="77777777" w:rsidR="009742AB" w:rsidRPr="009D4233" w:rsidRDefault="009742AB" w:rsidP="00C47C30">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A7216C">
              <w:fldChar w:fldCharType="separate"/>
            </w:r>
            <w:r w:rsidRPr="00D937D5">
              <w:fldChar w:fldCharType="end"/>
            </w:r>
            <w:r w:rsidRPr="009D4233">
              <w:tab/>
              <w:t>LEA designed assessment</w:t>
            </w:r>
          </w:p>
          <w:p w14:paraId="1A14D743"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7216C">
              <w:fldChar w:fldCharType="separate"/>
            </w:r>
            <w:r w:rsidRPr="00D937D5">
              <w:fldChar w:fldCharType="end"/>
            </w:r>
            <w:r w:rsidRPr="009D4233">
              <w:tab/>
              <w:t xml:space="preserve">Certification/credentialing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C92D84B"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7216C">
              <w:fldChar w:fldCharType="separate"/>
            </w:r>
            <w:r w:rsidRPr="00D937D5">
              <w:fldChar w:fldCharType="end"/>
            </w:r>
            <w:r w:rsidRPr="009D4233">
              <w:tab/>
              <w:t>Licensing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8807C81" w14:textId="77777777" w:rsidR="009742AB" w:rsidRPr="009D4233" w:rsidRDefault="009742AB" w:rsidP="00C47C30">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A7216C">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43530BD" w14:textId="7FB8819E" w:rsidR="009742AB" w:rsidRPr="001E1DEC" w:rsidRDefault="00C47C30" w:rsidP="00B250D5">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A7216C">
              <w:fldChar w:fldCharType="separate"/>
            </w:r>
            <w:r>
              <w:fldChar w:fldCharType="end"/>
            </w:r>
            <w:r w:rsidR="009742AB" w:rsidRPr="009D4233">
              <w:tab/>
              <w:t xml:space="preserve">Other (specify):  </w:t>
            </w:r>
            <w:r w:rsidR="00B250D5">
              <w:rPr>
                <w:u w:val="single"/>
              </w:rPr>
              <w:t>WBLP Portfolio</w:t>
            </w:r>
          </w:p>
        </w:tc>
      </w:tr>
    </w:tbl>
    <w:p w14:paraId="78BCEF1E" w14:textId="77777777" w:rsidR="004D18C8" w:rsidRDefault="004D18C8" w:rsidP="004D18C8">
      <w:pPr>
        <w:spacing w:after="0"/>
      </w:pPr>
    </w:p>
    <w:p w14:paraId="032E47C4" w14:textId="1EDD54DB" w:rsidR="007831CC" w:rsidRDefault="007831CC">
      <w:pPr>
        <w:widowControl/>
        <w:spacing w:after="160" w:line="259" w:lineRule="auto"/>
      </w:pPr>
      <w:r>
        <w:br w:type="page"/>
      </w:r>
    </w:p>
    <w:tbl>
      <w:tblPr>
        <w:tblStyle w:val="TableGrid"/>
        <w:tblW w:w="9355" w:type="dxa"/>
        <w:tblLayout w:type="fixed"/>
        <w:tblLook w:val="04A0" w:firstRow="1" w:lastRow="0" w:firstColumn="1" w:lastColumn="0" w:noHBand="0" w:noVBand="1"/>
      </w:tblPr>
      <w:tblGrid>
        <w:gridCol w:w="2889"/>
        <w:gridCol w:w="2596"/>
        <w:gridCol w:w="3870"/>
      </w:tblGrid>
      <w:tr w:rsidR="009742AB" w:rsidRPr="00517DC5" w14:paraId="59440040" w14:textId="77777777" w:rsidTr="0024694A">
        <w:tc>
          <w:tcPr>
            <w:tcW w:w="9355" w:type="dxa"/>
            <w:gridSpan w:val="3"/>
            <w:shd w:val="clear" w:color="auto" w:fill="000000" w:themeFill="text1"/>
          </w:tcPr>
          <w:p w14:paraId="2183D30B" w14:textId="77777777" w:rsidR="009742AB" w:rsidRPr="00517DC5" w:rsidRDefault="009742AB" w:rsidP="00954167">
            <w:pPr>
              <w:widowControl/>
              <w:spacing w:after="0"/>
            </w:pPr>
            <w:r w:rsidRPr="00517DC5">
              <w:lastRenderedPageBreak/>
              <w:t>DEPARTMENT OF EDUCATION PROGRAM OF STUDY APPROVAL</w:t>
            </w:r>
          </w:p>
        </w:tc>
      </w:tr>
      <w:tr w:rsidR="009742AB" w:rsidRPr="00517DC5" w14:paraId="10787B82" w14:textId="77777777" w:rsidTr="0024694A">
        <w:tc>
          <w:tcPr>
            <w:tcW w:w="9355" w:type="dxa"/>
            <w:gridSpan w:val="3"/>
            <w:shd w:val="clear" w:color="auto" w:fill="E7E6E6" w:themeFill="background2"/>
          </w:tcPr>
          <w:p w14:paraId="20CA6B06" w14:textId="77777777" w:rsidR="009742AB" w:rsidRPr="009D4233" w:rsidRDefault="009742AB" w:rsidP="00954167">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1696BEAA" w14:textId="77777777" w:rsidTr="0024694A">
        <w:trPr>
          <w:trHeight w:val="602"/>
        </w:trPr>
        <w:tc>
          <w:tcPr>
            <w:tcW w:w="9355" w:type="dxa"/>
            <w:gridSpan w:val="3"/>
            <w:shd w:val="clear" w:color="auto" w:fill="auto"/>
          </w:tcPr>
          <w:p w14:paraId="7926D1C9" w14:textId="77777777" w:rsidR="009742AB" w:rsidRPr="00B24512" w:rsidRDefault="009742AB" w:rsidP="00954167">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614B08A0" w14:textId="77777777" w:rsidR="009742AB" w:rsidRPr="00B24512" w:rsidRDefault="009742AB" w:rsidP="00954167">
            <w:pPr>
              <w:widowControl/>
              <w:spacing w:after="0"/>
              <w:rPr>
                <w:rFonts w:cs="Calibri"/>
              </w:rPr>
            </w:pPr>
            <w:r w:rsidRPr="00B24512">
              <w:rPr>
                <w:rFonts w:cs="Calibri"/>
              </w:rPr>
              <w:fldChar w:fldCharType="begin">
                <w:ffData>
                  <w:name w:val="Text40"/>
                  <w:enabled/>
                  <w:calcOnExit w:val="0"/>
                  <w:textInput/>
                </w:ffData>
              </w:fldChar>
            </w:r>
            <w:bookmarkStart w:id="7"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7"/>
          </w:p>
        </w:tc>
      </w:tr>
      <w:tr w:rsidR="009742AB" w:rsidRPr="00517DC5" w14:paraId="52BAEF1D" w14:textId="77777777" w:rsidTr="0059707D">
        <w:trPr>
          <w:trHeight w:val="1250"/>
        </w:trPr>
        <w:tc>
          <w:tcPr>
            <w:tcW w:w="5485" w:type="dxa"/>
            <w:gridSpan w:val="2"/>
          </w:tcPr>
          <w:p w14:paraId="301D3FBF" w14:textId="77777777" w:rsidR="009742AB" w:rsidRPr="00B24512" w:rsidRDefault="009742AB" w:rsidP="00954167">
            <w:pPr>
              <w:widowControl/>
              <w:spacing w:after="0"/>
              <w:rPr>
                <w:b/>
              </w:rPr>
            </w:pPr>
            <w:r w:rsidRPr="00B24512">
              <w:rPr>
                <w:b/>
              </w:rPr>
              <w:t>Local Education Agency (LEA):</w:t>
            </w:r>
          </w:p>
          <w:p w14:paraId="6D2360DE" w14:textId="77777777" w:rsidR="009742AB" w:rsidRPr="009D4233" w:rsidRDefault="009742AB" w:rsidP="00954167">
            <w:pPr>
              <w:widowControl/>
              <w:spacing w:after="0"/>
            </w:pPr>
            <w:r w:rsidRPr="000E0E93">
              <w:fldChar w:fldCharType="begin">
                <w:ffData>
                  <w:name w:val="Text41"/>
                  <w:enabled/>
                  <w:calcOnExit w:val="0"/>
                  <w:textInput/>
                </w:ffData>
              </w:fldChar>
            </w:r>
            <w:bookmarkStart w:id="8"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8"/>
          </w:p>
          <w:p w14:paraId="014826BA" w14:textId="77777777" w:rsidR="009742AB" w:rsidRPr="00B24512" w:rsidRDefault="009742AB" w:rsidP="00954167">
            <w:pPr>
              <w:widowControl/>
              <w:spacing w:after="0"/>
              <w:rPr>
                <w:b/>
              </w:rPr>
            </w:pPr>
            <w:r w:rsidRPr="00B24512">
              <w:rPr>
                <w:b/>
              </w:rPr>
              <w:t>School(s):</w:t>
            </w:r>
          </w:p>
          <w:p w14:paraId="48026DA2" w14:textId="77777777" w:rsidR="009742AB" w:rsidRPr="009D4233" w:rsidRDefault="009742AB" w:rsidP="00954167">
            <w:pPr>
              <w:widowControl/>
              <w:spacing w:after="0"/>
            </w:pPr>
            <w:r w:rsidRPr="000E0E93">
              <w:fldChar w:fldCharType="begin">
                <w:ffData>
                  <w:name w:val="Text42"/>
                  <w:enabled/>
                  <w:calcOnExit w:val="0"/>
                  <w:textInput/>
                </w:ffData>
              </w:fldChar>
            </w:r>
            <w:bookmarkStart w:id="9"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9"/>
          </w:p>
        </w:tc>
        <w:tc>
          <w:tcPr>
            <w:tcW w:w="3870" w:type="dxa"/>
          </w:tcPr>
          <w:p w14:paraId="2034C54F" w14:textId="77777777" w:rsidR="009742AB" w:rsidRPr="00B24512" w:rsidRDefault="009742AB" w:rsidP="00954167">
            <w:pPr>
              <w:widowControl/>
              <w:spacing w:after="0"/>
              <w:rPr>
                <w:b/>
              </w:rPr>
            </w:pPr>
            <w:r w:rsidRPr="00B24512">
              <w:rPr>
                <w:b/>
              </w:rPr>
              <w:t>Program of Study Start Date:</w:t>
            </w:r>
          </w:p>
          <w:p w14:paraId="23822465" w14:textId="77777777" w:rsidR="009742AB" w:rsidRPr="009D4233" w:rsidRDefault="009742AB" w:rsidP="00954167">
            <w:pPr>
              <w:widowControl/>
              <w:spacing w:after="0"/>
            </w:pPr>
            <w:r w:rsidRPr="000E0E93">
              <w:fldChar w:fldCharType="begin">
                <w:ffData>
                  <w:name w:val="Text43"/>
                  <w:enabled/>
                  <w:calcOnExit w:val="0"/>
                  <w:textInput/>
                </w:ffData>
              </w:fldChar>
            </w:r>
            <w:bookmarkStart w:id="10"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0"/>
          </w:p>
        </w:tc>
      </w:tr>
      <w:tr w:rsidR="009742AB" w:rsidRPr="00517DC5" w14:paraId="59E313D2" w14:textId="77777777" w:rsidTr="0024694A">
        <w:trPr>
          <w:trHeight w:val="575"/>
        </w:trPr>
        <w:tc>
          <w:tcPr>
            <w:tcW w:w="9355" w:type="dxa"/>
            <w:gridSpan w:val="3"/>
          </w:tcPr>
          <w:p w14:paraId="6873FCC1" w14:textId="77777777" w:rsidR="009742AB" w:rsidRPr="006254DC" w:rsidRDefault="009742AB" w:rsidP="00954167">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4B4746B" w14:textId="77777777" w:rsidR="009742AB" w:rsidRPr="009D4233" w:rsidRDefault="009742AB" w:rsidP="00954167">
            <w:pPr>
              <w:widowControl/>
              <w:tabs>
                <w:tab w:val="left" w:pos="3960"/>
                <w:tab w:val="left" w:pos="6030"/>
              </w:tabs>
              <w:spacing w:after="0"/>
            </w:pPr>
            <w:r w:rsidRPr="000E0E93">
              <w:fldChar w:fldCharType="begin">
                <w:ffData>
                  <w:name w:val="Text44"/>
                  <w:enabled/>
                  <w:calcOnExit w:val="0"/>
                  <w:textInput/>
                </w:ffData>
              </w:fldChar>
            </w:r>
            <w:bookmarkStart w:id="11"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1"/>
            <w:r w:rsidRPr="009D4233">
              <w:tab/>
            </w:r>
            <w:r w:rsidRPr="000E0E93">
              <w:fldChar w:fldCharType="begin">
                <w:ffData>
                  <w:name w:val="Text45"/>
                  <w:enabled/>
                  <w:calcOnExit w:val="0"/>
                  <w:textInput/>
                </w:ffData>
              </w:fldChar>
            </w:r>
            <w:bookmarkStart w:id="12"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r w:rsidRPr="009D4233">
              <w:tab/>
            </w:r>
            <w:r w:rsidRPr="000E0E93">
              <w:fldChar w:fldCharType="begin">
                <w:ffData>
                  <w:name w:val="Text46"/>
                  <w:enabled/>
                  <w:calcOnExit w:val="0"/>
                  <w:textInput/>
                </w:ffData>
              </w:fldChar>
            </w:r>
            <w:bookmarkStart w:id="13"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r>
      <w:tr w:rsidR="0032049E" w:rsidRPr="00517DC5" w14:paraId="1CA56A15" w14:textId="77777777" w:rsidTr="0059707D">
        <w:trPr>
          <w:trHeight w:val="557"/>
        </w:trPr>
        <w:tc>
          <w:tcPr>
            <w:tcW w:w="2889" w:type="dxa"/>
            <w:shd w:val="clear" w:color="auto" w:fill="auto"/>
          </w:tcPr>
          <w:p w14:paraId="0442C3B6" w14:textId="77777777" w:rsidR="007831CC" w:rsidRPr="00EB35FF" w:rsidRDefault="007831CC" w:rsidP="00954167">
            <w:pPr>
              <w:widowControl/>
              <w:tabs>
                <w:tab w:val="left" w:pos="3960"/>
              </w:tabs>
              <w:spacing w:after="0"/>
              <w:rPr>
                <w:b/>
              </w:rPr>
            </w:pPr>
            <w:r w:rsidRPr="00EB35FF">
              <w:rPr>
                <w:b/>
              </w:rPr>
              <w:t>Career Cluster Code:</w:t>
            </w:r>
          </w:p>
          <w:p w14:paraId="76F592A3" w14:textId="404FAFE4" w:rsidR="0032049E" w:rsidRPr="00EB35FF" w:rsidDel="00EE5EAC" w:rsidRDefault="00BA12F1" w:rsidP="00954167">
            <w:pPr>
              <w:widowControl/>
              <w:tabs>
                <w:tab w:val="left" w:pos="3960"/>
              </w:tabs>
              <w:spacing w:after="0"/>
            </w:pPr>
            <w:r>
              <w:t>Career and Technical Exploration / 17</w:t>
            </w:r>
          </w:p>
        </w:tc>
        <w:tc>
          <w:tcPr>
            <w:tcW w:w="2596" w:type="dxa"/>
            <w:shd w:val="clear" w:color="auto" w:fill="auto"/>
          </w:tcPr>
          <w:p w14:paraId="76699268" w14:textId="105ACD39" w:rsidR="00EB35FF" w:rsidRPr="00EB35FF" w:rsidRDefault="00EB35FF" w:rsidP="00954167">
            <w:pPr>
              <w:widowControl/>
              <w:tabs>
                <w:tab w:val="left" w:pos="3960"/>
              </w:tabs>
              <w:spacing w:after="0"/>
              <w:rPr>
                <w:b/>
              </w:rPr>
            </w:pPr>
            <w:r w:rsidRPr="00EB35FF">
              <w:rPr>
                <w:b/>
              </w:rPr>
              <w:t>Career Pathway Code:</w:t>
            </w:r>
          </w:p>
          <w:p w14:paraId="24133CEF" w14:textId="5AD30EC4" w:rsidR="0032049E" w:rsidRPr="009D4233" w:rsidRDefault="00BA12F1" w:rsidP="00954167">
            <w:pPr>
              <w:widowControl/>
              <w:tabs>
                <w:tab w:val="left" w:pos="3960"/>
              </w:tabs>
              <w:spacing w:after="0"/>
            </w:pPr>
            <w:r>
              <w:t>Career and Technical Exploration / 17.00</w:t>
            </w:r>
          </w:p>
        </w:tc>
        <w:tc>
          <w:tcPr>
            <w:tcW w:w="3870" w:type="dxa"/>
            <w:shd w:val="clear" w:color="auto" w:fill="auto"/>
          </w:tcPr>
          <w:p w14:paraId="2B8125AA" w14:textId="067FCEB7" w:rsidR="0032049E" w:rsidRPr="00EB35FF" w:rsidRDefault="00B45D15" w:rsidP="00954167">
            <w:pPr>
              <w:widowControl/>
              <w:tabs>
                <w:tab w:val="left" w:pos="3960"/>
              </w:tabs>
              <w:spacing w:after="0"/>
              <w:rPr>
                <w:b/>
              </w:rPr>
            </w:pPr>
            <w:r w:rsidRPr="00EB35FF">
              <w:rPr>
                <w:b/>
              </w:rPr>
              <w:t>Program of Study</w:t>
            </w:r>
            <w:r w:rsidR="0032049E" w:rsidRPr="00EB35FF">
              <w:rPr>
                <w:b/>
              </w:rPr>
              <w:t xml:space="preserve"> Code:</w:t>
            </w:r>
          </w:p>
          <w:p w14:paraId="3EECAD9F" w14:textId="0946B47D" w:rsidR="0032049E" w:rsidRDefault="00A7216C" w:rsidP="00954167">
            <w:pPr>
              <w:widowControl/>
              <w:tabs>
                <w:tab w:val="left" w:pos="3960"/>
              </w:tabs>
              <w:spacing w:after="0"/>
            </w:pPr>
            <w:r>
              <w:t>Work-B</w:t>
            </w:r>
            <w:r w:rsidR="00BA12F1">
              <w:t>ased Learning / 17.00601</w:t>
            </w:r>
          </w:p>
          <w:p w14:paraId="7E7654F0" w14:textId="3B9EE7E6" w:rsidR="0059707D" w:rsidRPr="009D4233" w:rsidRDefault="00A7216C" w:rsidP="00954167">
            <w:pPr>
              <w:widowControl/>
              <w:tabs>
                <w:tab w:val="left" w:pos="3960"/>
              </w:tabs>
              <w:spacing w:after="0"/>
            </w:pPr>
            <w:r>
              <w:t>Work-B</w:t>
            </w:r>
            <w:r w:rsidR="0059707D">
              <w:t>ased Learning – Tech / 17.00802</w:t>
            </w:r>
          </w:p>
        </w:tc>
      </w:tr>
      <w:tr w:rsidR="0032049E" w:rsidRPr="00517DC5" w14:paraId="56DE5832" w14:textId="77777777" w:rsidTr="00B250D5">
        <w:trPr>
          <w:trHeight w:val="755"/>
        </w:trPr>
        <w:tc>
          <w:tcPr>
            <w:tcW w:w="9355" w:type="dxa"/>
            <w:gridSpan w:val="3"/>
            <w:shd w:val="clear" w:color="auto" w:fill="auto"/>
          </w:tcPr>
          <w:p w14:paraId="309228D4" w14:textId="12F4994C" w:rsidR="0032049E" w:rsidRPr="00EB35FF" w:rsidRDefault="0032049E" w:rsidP="00954167">
            <w:pPr>
              <w:widowControl/>
              <w:spacing w:after="0"/>
              <w:rPr>
                <w:b/>
              </w:rPr>
            </w:pPr>
            <w:r w:rsidRPr="00EB35FF">
              <w:rPr>
                <w:b/>
              </w:rPr>
              <w:t xml:space="preserve">CTE </w:t>
            </w:r>
            <w:r w:rsidR="00B250D5">
              <w:rPr>
                <w:b/>
              </w:rPr>
              <w:t xml:space="preserve">Course Codes </w:t>
            </w:r>
            <w:r w:rsidR="007831CC">
              <w:rPr>
                <w:b/>
              </w:rPr>
              <w:t>and Funding Level</w:t>
            </w:r>
            <w:r w:rsidRPr="00EB35FF">
              <w:rPr>
                <w:b/>
              </w:rPr>
              <w:t>:</w:t>
            </w:r>
          </w:p>
          <w:p w14:paraId="5F8575E9" w14:textId="71AD573B" w:rsidR="0032049E" w:rsidRDefault="00B250D5" w:rsidP="0059707D">
            <w:pPr>
              <w:pStyle w:val="ListParagraph"/>
              <w:widowControl/>
              <w:numPr>
                <w:ilvl w:val="0"/>
                <w:numId w:val="11"/>
              </w:numPr>
              <w:tabs>
                <w:tab w:val="left" w:pos="3150"/>
                <w:tab w:val="left" w:pos="6210"/>
              </w:tabs>
              <w:spacing w:after="0"/>
            </w:pPr>
            <w:r>
              <w:t>Work-Based Learning Practicum</w:t>
            </w:r>
            <w:r w:rsidR="0059707D">
              <w:t xml:space="preserve"> (WBLP)</w:t>
            </w:r>
            <w:r w:rsidR="00EB35FF" w:rsidRPr="00EB35FF">
              <w:t xml:space="preserve"> / </w:t>
            </w:r>
            <w:r w:rsidR="00BA12F1">
              <w:t>17.00601015</w:t>
            </w:r>
            <w:r>
              <w:t xml:space="preserve"> / 2</w:t>
            </w:r>
            <w:r w:rsidR="00A7216C">
              <w:t>; or</w:t>
            </w:r>
            <w:bookmarkStart w:id="14" w:name="_GoBack"/>
            <w:bookmarkEnd w:id="14"/>
          </w:p>
          <w:p w14:paraId="1B70F11B" w14:textId="57793B6A" w:rsidR="0059707D" w:rsidRPr="00EB35FF" w:rsidRDefault="0059707D" w:rsidP="0059707D">
            <w:pPr>
              <w:pStyle w:val="ListParagraph"/>
              <w:widowControl/>
              <w:numPr>
                <w:ilvl w:val="0"/>
                <w:numId w:val="11"/>
              </w:numPr>
              <w:tabs>
                <w:tab w:val="left" w:pos="3150"/>
                <w:tab w:val="left" w:pos="6210"/>
              </w:tabs>
              <w:spacing w:after="0"/>
            </w:pPr>
            <w:r>
              <w:t>Work-Based Learning Practicum (WBLP) - Tech</w:t>
            </w:r>
            <w:r w:rsidRPr="00EB35FF">
              <w:t xml:space="preserve"> / </w:t>
            </w:r>
            <w:r>
              <w:t>17.00802015 / 2</w:t>
            </w:r>
          </w:p>
        </w:tc>
      </w:tr>
      <w:tr w:rsidR="009742AB" w:rsidRPr="00517DC5" w14:paraId="164BE10E" w14:textId="77777777" w:rsidTr="0024694A">
        <w:trPr>
          <w:trHeight w:val="864"/>
        </w:trPr>
        <w:tc>
          <w:tcPr>
            <w:tcW w:w="9355" w:type="dxa"/>
            <w:gridSpan w:val="3"/>
          </w:tcPr>
          <w:p w14:paraId="3A9177F9" w14:textId="77777777" w:rsidR="009742AB" w:rsidRPr="00517DC5" w:rsidRDefault="009742AB" w:rsidP="00954167">
            <w:pPr>
              <w:widowControl/>
              <w:tabs>
                <w:tab w:val="left" w:pos="6030"/>
              </w:tabs>
              <w:spacing w:after="0"/>
            </w:pPr>
            <w:r>
              <w:t xml:space="preserve">DDOE </w:t>
            </w:r>
            <w:r w:rsidRPr="00517DC5">
              <w:t>CTE &amp; STEM Director Signature:</w:t>
            </w:r>
            <w:r w:rsidRPr="00517DC5">
              <w:tab/>
              <w:t>Date:</w:t>
            </w:r>
          </w:p>
          <w:p w14:paraId="79B455C8" w14:textId="77777777" w:rsidR="009742AB" w:rsidRPr="00517DC5" w:rsidRDefault="009742AB" w:rsidP="00954167">
            <w:pPr>
              <w:widowControl/>
              <w:tabs>
                <w:tab w:val="left" w:pos="6030"/>
              </w:tabs>
              <w:spacing w:after="0"/>
            </w:pPr>
          </w:p>
        </w:tc>
      </w:tr>
      <w:tr w:rsidR="009742AB" w:rsidRPr="00517DC5" w14:paraId="1314DA68" w14:textId="77777777" w:rsidTr="0024694A">
        <w:trPr>
          <w:trHeight w:val="953"/>
        </w:trPr>
        <w:tc>
          <w:tcPr>
            <w:tcW w:w="9355" w:type="dxa"/>
            <w:gridSpan w:val="3"/>
          </w:tcPr>
          <w:p w14:paraId="78059240" w14:textId="77777777" w:rsidR="009742AB" w:rsidRPr="00517DC5" w:rsidRDefault="009742AB" w:rsidP="00954167">
            <w:pPr>
              <w:widowControl/>
              <w:tabs>
                <w:tab w:val="left" w:pos="6030"/>
              </w:tabs>
              <w:spacing w:after="0"/>
            </w:pPr>
            <w:r>
              <w:t xml:space="preserve">DDOE </w:t>
            </w:r>
            <w:r w:rsidRPr="00517DC5">
              <w:t>Chief Academic Officer Signature:</w:t>
            </w:r>
            <w:r w:rsidRPr="00517DC5">
              <w:tab/>
              <w:t>Date:</w:t>
            </w:r>
          </w:p>
          <w:p w14:paraId="08C89BFC" w14:textId="77777777" w:rsidR="009742AB" w:rsidRPr="00517DC5" w:rsidRDefault="009742AB" w:rsidP="00954167">
            <w:pPr>
              <w:widowControl/>
              <w:tabs>
                <w:tab w:val="left" w:pos="6030"/>
              </w:tabs>
              <w:spacing w:after="0"/>
            </w:pPr>
          </w:p>
        </w:tc>
      </w:tr>
    </w:tbl>
    <w:p w14:paraId="220B82AD" w14:textId="399F37F8" w:rsidR="006915BD" w:rsidRDefault="006915BD" w:rsidP="003A7F34">
      <w:pPr>
        <w:spacing w:after="0"/>
      </w:pPr>
    </w:p>
    <w:sectPr w:rsidR="006915BD" w:rsidSect="0024694A">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FD3F90" w14:textId="77777777" w:rsidR="00E34A53" w:rsidRDefault="00E34A53">
      <w:pPr>
        <w:spacing w:after="0" w:line="240" w:lineRule="auto"/>
      </w:pPr>
      <w:r>
        <w:separator/>
      </w:r>
    </w:p>
  </w:endnote>
  <w:endnote w:type="continuationSeparator" w:id="0">
    <w:p w14:paraId="39876AC2" w14:textId="77777777" w:rsidR="00E34A53" w:rsidRDefault="00E34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14:paraId="6A3E0A22" w14:textId="066F822D" w:rsidR="00E34A53" w:rsidRDefault="00E34A53">
        <w:pPr>
          <w:pStyle w:val="Footer"/>
          <w:jc w:val="center"/>
        </w:pPr>
        <w:r>
          <w:fldChar w:fldCharType="begin"/>
        </w:r>
        <w:r>
          <w:instrText xml:space="preserve"> PAGE   \* MERGEFORMAT </w:instrText>
        </w:r>
        <w:r>
          <w:fldChar w:fldCharType="separate"/>
        </w:r>
        <w:r w:rsidR="00A7216C">
          <w:rPr>
            <w:noProof/>
          </w:rPr>
          <w:t>3</w:t>
        </w:r>
        <w:r>
          <w:rPr>
            <w:noProof/>
          </w:rPr>
          <w:fldChar w:fldCharType="end"/>
        </w:r>
      </w:p>
    </w:sdtContent>
  </w:sdt>
  <w:p w14:paraId="6917B1B6" w14:textId="77777777" w:rsidR="00E34A53" w:rsidRDefault="00E34A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2BAB8" w14:textId="77777777" w:rsidR="00E34A53" w:rsidRDefault="00E34A53">
      <w:pPr>
        <w:spacing w:after="0" w:line="240" w:lineRule="auto"/>
      </w:pPr>
      <w:r>
        <w:separator/>
      </w:r>
    </w:p>
  </w:footnote>
  <w:footnote w:type="continuationSeparator" w:id="0">
    <w:p w14:paraId="123A42A7" w14:textId="77777777" w:rsidR="00E34A53" w:rsidRDefault="00E34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A272C29"/>
    <w:multiLevelType w:val="hybridMultilevel"/>
    <w:tmpl w:val="2F600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024F6"/>
    <w:multiLevelType w:val="hybridMultilevel"/>
    <w:tmpl w:val="2CE24720"/>
    <w:lvl w:ilvl="0" w:tplc="002E2818">
      <w:start w:val="1"/>
      <w:numFmt w:val="decimal"/>
      <w:lvlText w:val="%1."/>
      <w:lvlJc w:val="left"/>
      <w:pPr>
        <w:ind w:left="360" w:hanging="360"/>
      </w:pPr>
      <w:rPr>
        <w:rFonts w:asciiTheme="minorHAnsi" w:hAnsiTheme="minorHAnsi"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0640EA8"/>
    <w:multiLevelType w:val="hybridMultilevel"/>
    <w:tmpl w:val="8986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873747"/>
    <w:multiLevelType w:val="hybridMultilevel"/>
    <w:tmpl w:val="749A9DE4"/>
    <w:lvl w:ilvl="0" w:tplc="48FC4DB4">
      <w:start w:val="2"/>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B9F5E71"/>
    <w:multiLevelType w:val="hybridMultilevel"/>
    <w:tmpl w:val="6F72E50A"/>
    <w:lvl w:ilvl="0" w:tplc="F14C8258">
      <w:start w:val="1"/>
      <w:numFmt w:val="decimal"/>
      <w:lvlText w:val="%1."/>
      <w:lvlJc w:val="left"/>
      <w:pPr>
        <w:ind w:left="810" w:hanging="360"/>
      </w:pPr>
      <w:rPr>
        <w:rFonts w:hint="default"/>
        <w:b w:val="0"/>
      </w:rPr>
    </w:lvl>
    <w:lvl w:ilvl="1" w:tplc="68A85092">
      <w:start w:val="1"/>
      <w:numFmt w:val="bullet"/>
      <w:lvlText w:val="o"/>
      <w:lvlJc w:val="left"/>
      <w:pPr>
        <w:ind w:left="1530" w:hanging="360"/>
      </w:pPr>
      <w:rPr>
        <w:rFonts w:ascii="Courier New" w:hAnsi="Courier New" w:hint="default"/>
      </w:rPr>
    </w:lvl>
    <w:lvl w:ilvl="2" w:tplc="8048D78E">
      <w:start w:val="1"/>
      <w:numFmt w:val="bullet"/>
      <w:lvlText w:val=""/>
      <w:lvlJc w:val="left"/>
      <w:pPr>
        <w:ind w:left="2250" w:hanging="360"/>
      </w:pPr>
      <w:rPr>
        <w:rFonts w:ascii="Wingdings" w:hAnsi="Wingdings" w:hint="default"/>
      </w:rPr>
    </w:lvl>
    <w:lvl w:ilvl="3" w:tplc="F23EE390">
      <w:start w:val="1"/>
      <w:numFmt w:val="bullet"/>
      <w:lvlText w:val=""/>
      <w:lvlJc w:val="left"/>
      <w:pPr>
        <w:ind w:left="2970" w:hanging="360"/>
      </w:pPr>
      <w:rPr>
        <w:rFonts w:ascii="Symbol" w:hAnsi="Symbol" w:hint="default"/>
      </w:rPr>
    </w:lvl>
    <w:lvl w:ilvl="4" w:tplc="C284DBE2">
      <w:start w:val="1"/>
      <w:numFmt w:val="bullet"/>
      <w:lvlText w:val="o"/>
      <w:lvlJc w:val="left"/>
      <w:pPr>
        <w:ind w:left="3690" w:hanging="360"/>
      </w:pPr>
      <w:rPr>
        <w:rFonts w:ascii="Courier New" w:hAnsi="Courier New" w:hint="default"/>
      </w:rPr>
    </w:lvl>
    <w:lvl w:ilvl="5" w:tplc="2CE49642">
      <w:start w:val="1"/>
      <w:numFmt w:val="bullet"/>
      <w:lvlText w:val=""/>
      <w:lvlJc w:val="left"/>
      <w:pPr>
        <w:ind w:left="4410" w:hanging="360"/>
      </w:pPr>
      <w:rPr>
        <w:rFonts w:ascii="Wingdings" w:hAnsi="Wingdings" w:hint="default"/>
      </w:rPr>
    </w:lvl>
    <w:lvl w:ilvl="6" w:tplc="E55A321C">
      <w:start w:val="1"/>
      <w:numFmt w:val="bullet"/>
      <w:lvlText w:val=""/>
      <w:lvlJc w:val="left"/>
      <w:pPr>
        <w:ind w:left="5130" w:hanging="360"/>
      </w:pPr>
      <w:rPr>
        <w:rFonts w:ascii="Symbol" w:hAnsi="Symbol" w:hint="default"/>
      </w:rPr>
    </w:lvl>
    <w:lvl w:ilvl="7" w:tplc="EAFC6DFC">
      <w:start w:val="1"/>
      <w:numFmt w:val="bullet"/>
      <w:lvlText w:val="o"/>
      <w:lvlJc w:val="left"/>
      <w:pPr>
        <w:ind w:left="5850" w:hanging="360"/>
      </w:pPr>
      <w:rPr>
        <w:rFonts w:ascii="Courier New" w:hAnsi="Courier New" w:hint="default"/>
      </w:rPr>
    </w:lvl>
    <w:lvl w:ilvl="8" w:tplc="E81AB9C6">
      <w:start w:val="1"/>
      <w:numFmt w:val="bullet"/>
      <w:lvlText w:val=""/>
      <w:lvlJc w:val="left"/>
      <w:pPr>
        <w:ind w:left="6570" w:hanging="360"/>
      </w:pPr>
      <w:rPr>
        <w:rFonts w:ascii="Wingdings" w:hAnsi="Wingdings" w:hint="default"/>
      </w:rPr>
    </w:lvl>
  </w:abstractNum>
  <w:abstractNum w:abstractNumId="6"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2BD6F5A"/>
    <w:multiLevelType w:val="hybridMultilevel"/>
    <w:tmpl w:val="E7B236A8"/>
    <w:lvl w:ilvl="0" w:tplc="7FCE6120">
      <w:start w:val="1"/>
      <w:numFmt w:val="decimal"/>
      <w:lvlText w:val="%1."/>
      <w:lvlJc w:val="left"/>
      <w:pPr>
        <w:ind w:left="720" w:hanging="360"/>
      </w:pPr>
      <w:rPr>
        <w:rFonts w:ascii="Calibri" w:hAnsi="Calibri" w:hint="default"/>
        <w:b w:val="0"/>
        <w:i w:val="0"/>
        <w:sz w:val="22"/>
      </w:rPr>
    </w:lvl>
    <w:lvl w:ilvl="1" w:tplc="CCA2F1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3E51BE"/>
    <w:multiLevelType w:val="hybridMultilevel"/>
    <w:tmpl w:val="3604B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6"/>
  </w:num>
  <w:num w:numId="3">
    <w:abstractNumId w:val="4"/>
  </w:num>
  <w:num w:numId="4">
    <w:abstractNumId w:val="7"/>
  </w:num>
  <w:num w:numId="5">
    <w:abstractNumId w:val="0"/>
  </w:num>
  <w:num w:numId="6">
    <w:abstractNumId w:val="2"/>
  </w:num>
  <w:num w:numId="7">
    <w:abstractNumId w:val="8"/>
  </w:num>
  <w:num w:numId="8">
    <w:abstractNumId w:val="1"/>
  </w:num>
  <w:num w:numId="9">
    <w:abstractNumId w:val="3"/>
  </w:num>
  <w:num w:numId="10">
    <w:abstractNumId w:val="5"/>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2AB0"/>
    <w:rsid w:val="0002529B"/>
    <w:rsid w:val="00043540"/>
    <w:rsid w:val="00045EA2"/>
    <w:rsid w:val="000478F3"/>
    <w:rsid w:val="0006006A"/>
    <w:rsid w:val="000645B8"/>
    <w:rsid w:val="00092268"/>
    <w:rsid w:val="000A0E47"/>
    <w:rsid w:val="00102C84"/>
    <w:rsid w:val="0012609B"/>
    <w:rsid w:val="00126D87"/>
    <w:rsid w:val="00132C24"/>
    <w:rsid w:val="001343DD"/>
    <w:rsid w:val="00137A08"/>
    <w:rsid w:val="0015455A"/>
    <w:rsid w:val="0016694A"/>
    <w:rsid w:val="00166E75"/>
    <w:rsid w:val="00185176"/>
    <w:rsid w:val="00185EF0"/>
    <w:rsid w:val="00187862"/>
    <w:rsid w:val="001A0001"/>
    <w:rsid w:val="001A0CC5"/>
    <w:rsid w:val="001A5B92"/>
    <w:rsid w:val="001B1ABB"/>
    <w:rsid w:val="001D6EC3"/>
    <w:rsid w:val="001D7546"/>
    <w:rsid w:val="001E1DEC"/>
    <w:rsid w:val="001E664B"/>
    <w:rsid w:val="001F1359"/>
    <w:rsid w:val="00205D18"/>
    <w:rsid w:val="00244E93"/>
    <w:rsid w:val="0024694A"/>
    <w:rsid w:val="002474F2"/>
    <w:rsid w:val="00251E8D"/>
    <w:rsid w:val="002526A6"/>
    <w:rsid w:val="0026368D"/>
    <w:rsid w:val="00285B97"/>
    <w:rsid w:val="002A3403"/>
    <w:rsid w:val="002B61AD"/>
    <w:rsid w:val="002B6A4A"/>
    <w:rsid w:val="0032049E"/>
    <w:rsid w:val="00320EFA"/>
    <w:rsid w:val="003254FC"/>
    <w:rsid w:val="00332ED1"/>
    <w:rsid w:val="00343106"/>
    <w:rsid w:val="00346BEB"/>
    <w:rsid w:val="0035049D"/>
    <w:rsid w:val="00354EF2"/>
    <w:rsid w:val="00375DAA"/>
    <w:rsid w:val="00382698"/>
    <w:rsid w:val="003A7880"/>
    <w:rsid w:val="003A7F34"/>
    <w:rsid w:val="003C397F"/>
    <w:rsid w:val="003D2237"/>
    <w:rsid w:val="003D548D"/>
    <w:rsid w:val="003E24E7"/>
    <w:rsid w:val="003E679A"/>
    <w:rsid w:val="003F635F"/>
    <w:rsid w:val="003F6C3A"/>
    <w:rsid w:val="003F7835"/>
    <w:rsid w:val="00405850"/>
    <w:rsid w:val="00420D00"/>
    <w:rsid w:val="00422C66"/>
    <w:rsid w:val="00425C6A"/>
    <w:rsid w:val="004452F7"/>
    <w:rsid w:val="00446530"/>
    <w:rsid w:val="00455C2E"/>
    <w:rsid w:val="00467374"/>
    <w:rsid w:val="004D18C8"/>
    <w:rsid w:val="004D5670"/>
    <w:rsid w:val="0050201A"/>
    <w:rsid w:val="00513E8C"/>
    <w:rsid w:val="00532E4C"/>
    <w:rsid w:val="005419AC"/>
    <w:rsid w:val="00543C5B"/>
    <w:rsid w:val="00546A3C"/>
    <w:rsid w:val="00575210"/>
    <w:rsid w:val="005758E8"/>
    <w:rsid w:val="00580D0B"/>
    <w:rsid w:val="0059707D"/>
    <w:rsid w:val="005A1475"/>
    <w:rsid w:val="005A63C8"/>
    <w:rsid w:val="005B2D4A"/>
    <w:rsid w:val="005D3AD2"/>
    <w:rsid w:val="005D5ABB"/>
    <w:rsid w:val="005E09AC"/>
    <w:rsid w:val="005E6F28"/>
    <w:rsid w:val="00602033"/>
    <w:rsid w:val="006128BD"/>
    <w:rsid w:val="00617F62"/>
    <w:rsid w:val="006327A5"/>
    <w:rsid w:val="0064349E"/>
    <w:rsid w:val="0065256B"/>
    <w:rsid w:val="00656430"/>
    <w:rsid w:val="00672EF6"/>
    <w:rsid w:val="00676133"/>
    <w:rsid w:val="00676EEE"/>
    <w:rsid w:val="00677BAB"/>
    <w:rsid w:val="006912C8"/>
    <w:rsid w:val="006915BD"/>
    <w:rsid w:val="006B2D29"/>
    <w:rsid w:val="006B5B0D"/>
    <w:rsid w:val="006B67CA"/>
    <w:rsid w:val="006C321E"/>
    <w:rsid w:val="00700C3B"/>
    <w:rsid w:val="007038F8"/>
    <w:rsid w:val="00707DB8"/>
    <w:rsid w:val="00715B0E"/>
    <w:rsid w:val="007205B1"/>
    <w:rsid w:val="00734E04"/>
    <w:rsid w:val="00750165"/>
    <w:rsid w:val="00762413"/>
    <w:rsid w:val="00767894"/>
    <w:rsid w:val="007831CC"/>
    <w:rsid w:val="0078344E"/>
    <w:rsid w:val="00784559"/>
    <w:rsid w:val="00791CA0"/>
    <w:rsid w:val="007A7E6E"/>
    <w:rsid w:val="007C2C2C"/>
    <w:rsid w:val="007D5392"/>
    <w:rsid w:val="007D74AA"/>
    <w:rsid w:val="007E06E5"/>
    <w:rsid w:val="007E1945"/>
    <w:rsid w:val="007E7A7A"/>
    <w:rsid w:val="0081736F"/>
    <w:rsid w:val="0082604C"/>
    <w:rsid w:val="008342D7"/>
    <w:rsid w:val="008371F8"/>
    <w:rsid w:val="008404B5"/>
    <w:rsid w:val="00844AAD"/>
    <w:rsid w:val="00857B65"/>
    <w:rsid w:val="008760A9"/>
    <w:rsid w:val="008B240B"/>
    <w:rsid w:val="008B417B"/>
    <w:rsid w:val="008C547F"/>
    <w:rsid w:val="008D6FBD"/>
    <w:rsid w:val="008E7AC8"/>
    <w:rsid w:val="008F7674"/>
    <w:rsid w:val="008F7F35"/>
    <w:rsid w:val="00900059"/>
    <w:rsid w:val="00926D9D"/>
    <w:rsid w:val="00932FF2"/>
    <w:rsid w:val="00954167"/>
    <w:rsid w:val="0096654A"/>
    <w:rsid w:val="0097420E"/>
    <w:rsid w:val="009742AB"/>
    <w:rsid w:val="00977781"/>
    <w:rsid w:val="00991F88"/>
    <w:rsid w:val="009B2BDF"/>
    <w:rsid w:val="009B2D4A"/>
    <w:rsid w:val="00A063B6"/>
    <w:rsid w:val="00A16B27"/>
    <w:rsid w:val="00A249F7"/>
    <w:rsid w:val="00A32AF3"/>
    <w:rsid w:val="00A507DD"/>
    <w:rsid w:val="00A53615"/>
    <w:rsid w:val="00A53C5E"/>
    <w:rsid w:val="00A62B84"/>
    <w:rsid w:val="00A7216C"/>
    <w:rsid w:val="00AB5470"/>
    <w:rsid w:val="00AD7D0A"/>
    <w:rsid w:val="00AE5FEF"/>
    <w:rsid w:val="00AF5EC8"/>
    <w:rsid w:val="00B250D5"/>
    <w:rsid w:val="00B265A4"/>
    <w:rsid w:val="00B27F14"/>
    <w:rsid w:val="00B34CCB"/>
    <w:rsid w:val="00B43D12"/>
    <w:rsid w:val="00B45D15"/>
    <w:rsid w:val="00B46910"/>
    <w:rsid w:val="00B744A8"/>
    <w:rsid w:val="00B777CE"/>
    <w:rsid w:val="00B81BCC"/>
    <w:rsid w:val="00B84BC2"/>
    <w:rsid w:val="00B97D04"/>
    <w:rsid w:val="00BA12F1"/>
    <w:rsid w:val="00BA2405"/>
    <w:rsid w:val="00BB3DDB"/>
    <w:rsid w:val="00BC5C70"/>
    <w:rsid w:val="00BD0084"/>
    <w:rsid w:val="00BF404D"/>
    <w:rsid w:val="00C00DED"/>
    <w:rsid w:val="00C01ACF"/>
    <w:rsid w:val="00C021F9"/>
    <w:rsid w:val="00C10984"/>
    <w:rsid w:val="00C12795"/>
    <w:rsid w:val="00C34103"/>
    <w:rsid w:val="00C40C40"/>
    <w:rsid w:val="00C47C30"/>
    <w:rsid w:val="00C66B34"/>
    <w:rsid w:val="00C70DB6"/>
    <w:rsid w:val="00C71005"/>
    <w:rsid w:val="00C87B85"/>
    <w:rsid w:val="00C958F1"/>
    <w:rsid w:val="00C95A3C"/>
    <w:rsid w:val="00CD0C8B"/>
    <w:rsid w:val="00CE64DC"/>
    <w:rsid w:val="00CF759A"/>
    <w:rsid w:val="00D16E31"/>
    <w:rsid w:val="00D268AE"/>
    <w:rsid w:val="00D27189"/>
    <w:rsid w:val="00D41EA1"/>
    <w:rsid w:val="00D4344A"/>
    <w:rsid w:val="00D57EA3"/>
    <w:rsid w:val="00D63BEB"/>
    <w:rsid w:val="00D8764F"/>
    <w:rsid w:val="00DA5784"/>
    <w:rsid w:val="00DB3E40"/>
    <w:rsid w:val="00DB7AB7"/>
    <w:rsid w:val="00DC3628"/>
    <w:rsid w:val="00DC3AF1"/>
    <w:rsid w:val="00DD22E0"/>
    <w:rsid w:val="00DE4F52"/>
    <w:rsid w:val="00DF4C31"/>
    <w:rsid w:val="00E052A1"/>
    <w:rsid w:val="00E127AA"/>
    <w:rsid w:val="00E22926"/>
    <w:rsid w:val="00E34A53"/>
    <w:rsid w:val="00E54014"/>
    <w:rsid w:val="00E843A2"/>
    <w:rsid w:val="00EB35FD"/>
    <w:rsid w:val="00EB35FF"/>
    <w:rsid w:val="00EB4849"/>
    <w:rsid w:val="00EC6B43"/>
    <w:rsid w:val="00ED0311"/>
    <w:rsid w:val="00ED4427"/>
    <w:rsid w:val="00ED5693"/>
    <w:rsid w:val="00EF0FDE"/>
    <w:rsid w:val="00F20DF4"/>
    <w:rsid w:val="00F24EC4"/>
    <w:rsid w:val="00F26364"/>
    <w:rsid w:val="00F31768"/>
    <w:rsid w:val="00F31A80"/>
    <w:rsid w:val="00F32300"/>
    <w:rsid w:val="00F32A30"/>
    <w:rsid w:val="00F555F4"/>
    <w:rsid w:val="00F63956"/>
    <w:rsid w:val="00F75566"/>
    <w:rsid w:val="00F8356F"/>
    <w:rsid w:val="00F959F6"/>
    <w:rsid w:val="00F95B57"/>
    <w:rsid w:val="00FA3F7B"/>
    <w:rsid w:val="00FB333F"/>
    <w:rsid w:val="00FC5241"/>
    <w:rsid w:val="00FD027D"/>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D89207"/>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333559">
      <w:bodyDiv w:val="1"/>
      <w:marLeft w:val="0"/>
      <w:marRight w:val="0"/>
      <w:marTop w:val="0"/>
      <w:marBottom w:val="0"/>
      <w:divBdr>
        <w:top w:val="none" w:sz="0" w:space="0" w:color="auto"/>
        <w:left w:val="none" w:sz="0" w:space="0" w:color="auto"/>
        <w:bottom w:val="none" w:sz="0" w:space="0" w:color="auto"/>
        <w:right w:val="none" w:sz="0" w:space="0" w:color="auto"/>
      </w:divBdr>
    </w:div>
    <w:div w:id="143605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delawareworks.com/labor-law/" TargetMode="External"/><Relationship Id="rId5" Type="http://schemas.openxmlformats.org/officeDocument/2006/relationships/webSettings" Target="webSettings.xml"/><Relationship Id="rId10" Type="http://schemas.openxmlformats.org/officeDocument/2006/relationships/hyperlink" Target="http://www.careertech.org/career-ready-practices" TargetMode="External"/><Relationship Id="rId4" Type="http://schemas.openxmlformats.org/officeDocument/2006/relationships/settings" Target="settings.xml"/><Relationship Id="rId9" Type="http://schemas.openxmlformats.org/officeDocument/2006/relationships/hyperlink" Target="http://www.corestandard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3F303-E804-499F-AFD8-D952F3DE3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2317</Words>
  <Characters>13210</Characters>
  <Application>Microsoft Office Word</Application>
  <DocSecurity>4</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Stoner Lisa</cp:lastModifiedBy>
  <cp:revision>2</cp:revision>
  <cp:lastPrinted>2015-12-09T14:50:00Z</cp:lastPrinted>
  <dcterms:created xsi:type="dcterms:W3CDTF">2019-08-14T21:00:00Z</dcterms:created>
  <dcterms:modified xsi:type="dcterms:W3CDTF">2019-08-14T21:00:00Z</dcterms:modified>
</cp:coreProperties>
</file>