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4ED38816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2DC24BB0" w:rsidR="00B75B08" w:rsidRPr="00BC42A7" w:rsidRDefault="00B75B08" w:rsidP="00AC7B34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0A60D7EE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666B72" w:rsidRPr="00BC42A7" w14:paraId="67F7927B" w14:textId="77777777" w:rsidTr="0054001F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C1E12A6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28C7347B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78146F39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Change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5503F3CD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Growth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6C529E9E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Avg. Wage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</w:tr>
      <w:tr w:rsidR="00F66072" w:rsidRPr="00BC42A7" w14:paraId="5F381AED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B628F" w14:textId="27D220B0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0D4AC" w14:textId="0BBE6F8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137,896,660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BCAAF" w14:textId="13B9BEE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9,788,900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B93AF" w14:textId="004F6BB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D80EF" w14:textId="2BCB662F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$48,320    </w:t>
            </w:r>
          </w:p>
        </w:tc>
      </w:tr>
      <w:tr w:rsidR="00F66072" w:rsidRPr="00BC42A7" w14:paraId="4645BDE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DE898" w14:textId="09C4366B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0B150" w14:textId="071E83F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433,840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F1658" w14:textId="0FE146C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37,150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DE00" w14:textId="2711668F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8.1%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96A0A" w14:textId="28E6FD2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$50,300    </w:t>
            </w:r>
          </w:p>
        </w:tc>
      </w:tr>
      <w:tr w:rsidR="00F66072" w:rsidRPr="00BC42A7" w14:paraId="17F7660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385A5" w14:textId="3C1CCE5A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B060C" w14:textId="050AB6DE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676,060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3E4FC" w14:textId="7655B00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46,040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45D3C" w14:textId="1633EBDE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6.0%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C9776D" w14:textId="698EAD7D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$80,150    </w:t>
            </w:r>
          </w:p>
        </w:tc>
      </w:tr>
      <w:tr w:rsidR="00F66072" w:rsidRPr="00BC42A7" w14:paraId="39F2EC2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183FE" w14:textId="71E7A257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016744" w14:textId="1C1C9FD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2,596,630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E353D3" w14:textId="56079C5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504,540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3A15E" w14:textId="7612EF66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18.2%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226113" w14:textId="23900F40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$54,630    </w:t>
            </w:r>
          </w:p>
        </w:tc>
      </w:tr>
      <w:tr w:rsidR="00F66072" w:rsidRPr="00BC42A7" w14:paraId="257994B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D98AB" w14:textId="39527B68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684A0" w14:textId="58426E6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3,906,800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AEA49" w14:textId="18F4D80B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275,310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ABC2D" w14:textId="18880F5C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1D308" w14:textId="4976383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$54,950    </w:t>
            </w:r>
          </w:p>
        </w:tc>
      </w:tr>
      <w:tr w:rsidR="00F66072" w:rsidRPr="00BC42A7" w14:paraId="38BEC9C3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FE5D3" w14:textId="54325161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D0A0CC" w14:textId="33CA0F0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5,709,480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5A772" w14:textId="10C6C5E4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345,920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5AB7C" w14:textId="5A40CAB8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5.7%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F0A38A" w14:textId="6012CA6D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$46,550    </w:t>
            </w:r>
          </w:p>
        </w:tc>
      </w:tr>
      <w:tr w:rsidR="00F66072" w:rsidRPr="00BC42A7" w14:paraId="19537FEB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A714CF" w14:textId="511DD5A0"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D5F3C1" w14:textId="10133F19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3,682,450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539E9" w14:textId="35037F01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368,050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BB70CB" w14:textId="529CF012"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9.3%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EAB9" w14:textId="69128C65" w:rsidR="00F66072" w:rsidRPr="00AC7B34" w:rsidRDefault="00F66072" w:rsidP="00F66072">
            <w:pPr>
              <w:tabs>
                <w:tab w:val="left" w:pos="1673"/>
              </w:tabs>
              <w:spacing w:after="0" w:line="240" w:lineRule="auto"/>
              <w:ind w:left="720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t xml:space="preserve">   </w:t>
            </w:r>
            <w:r w:rsidRPr="00DD097E">
              <w:t xml:space="preserve">$51,670 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320"/>
        <w:gridCol w:w="873"/>
        <w:gridCol w:w="874"/>
        <w:gridCol w:w="874"/>
        <w:gridCol w:w="975"/>
        <w:gridCol w:w="1275"/>
        <w:gridCol w:w="1277"/>
        <w:gridCol w:w="1277"/>
        <w:gridCol w:w="1189"/>
      </w:tblGrid>
      <w:tr w:rsidR="005978F2" w:rsidRPr="00BC42A7" w14:paraId="7657BE7C" w14:textId="77777777" w:rsidTr="002C403F">
        <w:trPr>
          <w:trHeight w:val="372"/>
          <w:jc w:val="center"/>
        </w:trPr>
        <w:tc>
          <w:tcPr>
            <w:tcW w:w="3106" w:type="pct"/>
            <w:gridSpan w:val="6"/>
            <w:tcBorders>
              <w:top w:val="nil"/>
              <w:left w:val="nil"/>
            </w:tcBorders>
          </w:tcPr>
          <w:p w14:paraId="1AB18154" w14:textId="72D96D2E" w:rsidR="005978F2" w:rsidRPr="00BC42A7" w:rsidRDefault="005978F2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4" w:type="pct"/>
            <w:gridSpan w:val="4"/>
            <w:shd w:val="clear" w:color="auto" w:fill="auto"/>
            <w:noWrap/>
            <w:vAlign w:val="center"/>
            <w:hideMark/>
          </w:tcPr>
          <w:p w14:paraId="26BB311C" w14:textId="53594BE9" w:rsidR="005978F2" w:rsidRPr="00BC42A7" w:rsidRDefault="005978F2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</w:rPr>
              <w:t>4-2024</w:t>
            </w:r>
          </w:p>
        </w:tc>
      </w:tr>
      <w:tr w:rsidR="00B92821" w:rsidRPr="00BC42A7" w14:paraId="137011E5" w14:textId="77777777" w:rsidTr="002C403F">
        <w:trPr>
          <w:trHeight w:val="655"/>
          <w:jc w:val="center"/>
        </w:trPr>
        <w:tc>
          <w:tcPr>
            <w:tcW w:w="489" w:type="pct"/>
            <w:shd w:val="clear" w:color="auto" w:fill="DEEAF6" w:themeFill="accent1" w:themeFillTint="33"/>
            <w:vAlign w:val="center"/>
            <w:hideMark/>
          </w:tcPr>
          <w:p w14:paraId="1F33878C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1256" w:type="pct"/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3960E8E1" w14:textId="1A981329" w:rsidR="00B92821" w:rsidRPr="00162DCA" w:rsidRDefault="00AF130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Middle </w:t>
            </w:r>
            <w:r w:rsidR="00B92821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</w:tcPr>
          <w:p w14:paraId="46CD0480" w14:textId="7FEBB975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55D2DE86" w14:textId="69ED11B4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9" w:type="pct"/>
            <w:shd w:val="clear" w:color="auto" w:fill="DEEAF6" w:themeFill="accent1" w:themeFillTint="33"/>
            <w:vAlign w:val="center"/>
            <w:hideMark/>
          </w:tcPr>
          <w:p w14:paraId="15AF8BE8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77" w:type="pct"/>
            <w:shd w:val="clear" w:color="auto" w:fill="DEEAF6" w:themeFill="accent1" w:themeFillTint="33"/>
            <w:vAlign w:val="center"/>
            <w:hideMark/>
          </w:tcPr>
          <w:p w14:paraId="0A96F2DD" w14:textId="45D5D092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5BEFC8DF" w14:textId="2938DAE8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18FA02E2" w14:textId="29019FC9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451" w:type="pct"/>
            <w:shd w:val="clear" w:color="auto" w:fill="DEEAF6" w:themeFill="accent1" w:themeFillTint="33"/>
            <w:vAlign w:val="center"/>
            <w:hideMark/>
          </w:tcPr>
          <w:p w14:paraId="4A4D52D8" w14:textId="2B9E1809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D4369A" w:rsidRPr="00BC42A7" w14:paraId="4C47D1CC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D6B4779" w14:textId="75B33D1A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(Cluster #)</w:t>
            </w:r>
          </w:p>
        </w:tc>
        <w:tc>
          <w:tcPr>
            <w:tcW w:w="1256" w:type="pct"/>
            <w:shd w:val="clear" w:color="auto" w:fill="auto"/>
            <w:noWrap/>
            <w:vAlign w:val="bottom"/>
            <w:hideMark/>
          </w:tcPr>
          <w:p w14:paraId="27A1B929" w14:textId="52634112" w:rsidR="00D4369A" w:rsidRPr="004663FD" w:rsidRDefault="00D4369A" w:rsidP="00D4369A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2492953" w14:textId="4A173936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26A7DDF8" w14:textId="671FCD63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BC2F6F2" w14:textId="2A2BA32D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18878B0" w14:textId="36F0D34C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B8AA917" w14:textId="6C9EFBB8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185B730" w14:textId="27185C70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1D1927E" w14:textId="58F76CDE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FEDAE63" w14:textId="4BB0CEB9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3730" w:rsidRPr="00BC42A7" w14:paraId="383EFF7D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5573F73B" w14:textId="77777777"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gridSpan w:val="5"/>
          </w:tcPr>
          <w:p w14:paraId="067A0024" w14:textId="10FB3050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164285E" w14:textId="3F1FD34F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4A6D55F8" w14:textId="67C657B6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F87F14B" w14:textId="1A486E90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D40C127" w14:textId="10AB64D8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157" w:rsidRPr="00BC42A7" w14:paraId="370541C4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A486409" w14:textId="3095444D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4632A0CF" w14:textId="17FF2E55" w:rsidR="00300157" w:rsidRPr="004663FD" w:rsidRDefault="00300157" w:rsidP="0030015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1F50027D" w14:textId="1786219D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304DC6D0" w14:textId="340DFF12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5B7C2E5B" w14:textId="51A7F926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460B34B2" w14:textId="28F8B9AF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36F17020" w14:textId="6455FBC1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67673ED5" w14:textId="78CCD00A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7EE26EF5" w14:textId="58E8DF56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4FC79754" w14:textId="60AFF222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E3730" w:rsidRPr="00BC42A7" w14:paraId="14326CBE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797F6BFA" w14:textId="77777777"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gridSpan w:val="5"/>
          </w:tcPr>
          <w:p w14:paraId="560F81FC" w14:textId="32D0E7DD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BFA88D9" w14:textId="6C3AAC90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4560C0AD" w14:textId="540F5B9E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2BCC9081" w14:textId="36040A63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1D06EAA" w14:textId="39D83207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B1ABB" w:rsidRPr="00BC42A7" w14:paraId="25B21360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5FB8C448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4E4EF451" w14:textId="7E2A68FC" w:rsidR="00EB1ABB" w:rsidRPr="004663FD" w:rsidRDefault="00EB1ABB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45FFB26C" w14:textId="76325BC8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08673564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7D6CC1C2" w14:textId="46140095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5052183A" w14:textId="0C9593FC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7878405C" w14:textId="770F6B25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3849FAB7" w14:textId="014960B3" w:rsidR="00EB1ABB" w:rsidRPr="004663FD" w:rsidRDefault="00EB1ABB" w:rsidP="00EB1AB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09240A89" w14:textId="79AD1D49" w:rsidR="00EB1ABB" w:rsidRPr="004663FD" w:rsidRDefault="00EB1ABB" w:rsidP="00EB1ABB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46B4EB42" w14:textId="12D11206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B1ABB" w:rsidRPr="00BC42A7" w14:paraId="019101D3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C98F717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234C1C40" w14:textId="3C0A8A67" w:rsidR="00EB1ABB" w:rsidRPr="004663FD" w:rsidRDefault="00EB1ABB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39E4967F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50AAFC4" w14:textId="4FB95BC9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116E5869" w14:textId="39481B68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5142788E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7E17B334" w14:textId="2014C10E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6E42C700" w14:textId="08181CC7" w:rsidR="00EB1ABB" w:rsidRPr="004663FD" w:rsidRDefault="00EB1ABB" w:rsidP="00EB1AB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12D9479C" w14:textId="63E5F5EB" w:rsidR="00EB1ABB" w:rsidRPr="004663FD" w:rsidRDefault="00EB1ABB" w:rsidP="00EB1ABB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349CE1D9" w14:textId="258E6C85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46B9016E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B7BDECF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6A1F8E1A" w14:textId="7B6C6FC0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579B72A8" w14:textId="259C108A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018A7080" w14:textId="1E7C6785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370A8D55" w14:textId="0A2A9400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2ADCBD83" w14:textId="4D74854C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715F2267" w14:textId="000B52CF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69B7C51F" w14:textId="03A585D1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4A123245" w14:textId="2869F33F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371F4C25" w14:textId="573F09DB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395FA0F9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278B892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2C4D8A30" w14:textId="0A080CE4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35BB226A" w14:textId="405EA6C8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7240137" w14:textId="2FE35C74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B4F8A79" w14:textId="19461013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65802895" w14:textId="17725C2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00A1DA3D" w14:textId="702D5DBF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5C3DFE2C" w14:textId="3070BDC8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514CB7AD" w14:textId="1F0225CC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072F370D" w14:textId="6F3352F3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73641B95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24AF5397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7526873E" w14:textId="71E34F48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21F48FC" w14:textId="0CC2D485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53FE84D" w14:textId="570F9B3A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5FBFBC5F" w14:textId="75A85D48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59AA5FA7" w14:textId="598F9DDF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78246D05" w14:textId="5E03F9B6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2877537A" w14:textId="0E5E9843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04CA3023" w14:textId="190921B3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5BA566C3" w14:textId="0A311BEE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032E95E1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62830DAD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58B08B13" w14:textId="38656FCC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07D440F5" w14:textId="7B52C684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74CC9D70" w14:textId="3042520F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8C0D8DB" w14:textId="001E94E2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494C3D79" w14:textId="2E61FC73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0CDF24B9" w14:textId="1D78625B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679097E9" w14:textId="69CDF68D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3120A328" w14:textId="53BBE1B0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4C200362" w14:textId="295F9AA1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D501A54" w14:textId="249401C0"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758F1A22" w14:textId="5533536C"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0D24F83" w14:textId="5A21E3F3"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1F410ED0" w14:textId="77777777" w:rsidR="00B126A7" w:rsidRDefault="00B126A7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034D7F4E" w14:textId="77777777" w:rsidR="0028603C" w:rsidRDefault="0028603C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6E3794CA" w14:textId="77777777"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1DE1FA36" w14:textId="1F89B1C9"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14:paraId="65540C35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64652CA3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F0120E2" w14:textId="77777777" w:rsidR="00B126A7" w:rsidRDefault="00B126A7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1"/>
        <w:gridCol w:w="3319"/>
        <w:gridCol w:w="873"/>
        <w:gridCol w:w="873"/>
        <w:gridCol w:w="873"/>
        <w:gridCol w:w="975"/>
        <w:gridCol w:w="1275"/>
        <w:gridCol w:w="1276"/>
        <w:gridCol w:w="1276"/>
        <w:gridCol w:w="1189"/>
      </w:tblGrid>
      <w:tr w:rsidR="00E1615C" w:rsidRPr="00BC42A7" w14:paraId="74088D6A" w14:textId="77777777" w:rsidTr="002C403F">
        <w:trPr>
          <w:trHeight w:val="372"/>
        </w:trPr>
        <w:tc>
          <w:tcPr>
            <w:tcW w:w="31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81D656F" w14:textId="14A52B7B" w:rsidR="00E1615C" w:rsidRPr="00F81FCE" w:rsidRDefault="00E1615C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E1615C" w:rsidRPr="003C4295" w:rsidRDefault="00E1615C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6EFFE6EC" w:rsidR="00E1615C" w:rsidRPr="00BC42A7" w:rsidRDefault="00E1615C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5978F2">
              <w:rPr>
                <w:rFonts w:eastAsia="Times New Roman" w:cs="Times New Roman"/>
                <w:b/>
                <w:bCs/>
                <w:color w:val="000000"/>
              </w:rPr>
              <w:t>4-2024</w:t>
            </w:r>
          </w:p>
        </w:tc>
      </w:tr>
      <w:tr w:rsidR="00184266" w:rsidRPr="00BC42A7" w14:paraId="79D90B40" w14:textId="77777777" w:rsidTr="002C403F">
        <w:trPr>
          <w:trHeight w:val="65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B75661A" w14:textId="21733A7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Skill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50C7C8F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0093266C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2F44A23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4ED4940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39FDD968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DB1CED" w:rsidRPr="00BC42A7" w14:paraId="73640C80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905" w14:textId="52C55ED0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B19255" w14:textId="24405338" w:rsidR="00DB1CED" w:rsidRPr="00E05F3A" w:rsidRDefault="00DB1CED" w:rsidP="00DB1CED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F1F7C6E" w14:textId="2B3B7D3D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E47A597" w14:textId="23F28DED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DA85C1C" w14:textId="154C1C9E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1EE2783D" w14:textId="625C9850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B7C5F" w14:textId="55EF8F62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F3BE7" w14:textId="7D558C2D"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B9DC44" w14:textId="467122EC"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3440441" w14:textId="3995E4A3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0539F781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7100" w14:textId="77777777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3BF96C" w14:textId="510DC22B" w:rsidR="007B7771" w:rsidRPr="00E05F3A" w:rsidRDefault="007B7771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F62D8EC" w14:textId="45E6F3A0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DC77B4" w14:textId="40A690CC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AE91B90" w14:textId="4AD74CB5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D36816" w14:textId="1F66EE79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CE8BC" w14:textId="112A50B5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895ED9" w14:textId="2C7B4C49"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698C" w14:textId="5A348912"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BC5FAF9" w14:textId="78D338BC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22D4C" w:rsidRPr="00BC42A7" w14:paraId="4235FB63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558" w14:textId="77777777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B5D5CC" w14:textId="28DC818C" w:rsidR="00822D4C" w:rsidRPr="00955926" w:rsidRDefault="00822D4C" w:rsidP="00822D4C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4136F10" w14:textId="77A5A5F4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0D7A8C1" w14:textId="55EA318B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C71F66B" w14:textId="6FD91FCB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07158D" w14:textId="686B1A34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D2A248" w14:textId="392F58B6" w:rsidR="00822D4C" w:rsidRPr="00955926" w:rsidRDefault="00822D4C" w:rsidP="00822D4C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878C0" w14:textId="054EC02E" w:rsidR="00822D4C" w:rsidRPr="00955926" w:rsidRDefault="00822D4C" w:rsidP="00822D4C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2D3A5D" w14:textId="5780DA97" w:rsidR="00822D4C" w:rsidRPr="00955926" w:rsidRDefault="00822D4C" w:rsidP="00822D4C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424C8BD" w14:textId="17DEC038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42790DEB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6586" w14:textId="77777777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F1A584" w14:textId="63FAC2FF" w:rsidR="007B7771" w:rsidRPr="0003491E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3E2386F" w14:textId="12EE8897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6778A5" w14:textId="6929CBA9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18C148F" w14:textId="442678A1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5FD516B" w14:textId="1EB295B8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95ACE" w14:textId="04612AC6"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8D431D" w14:textId="6E09ADE5" w:rsidR="007B7771" w:rsidRPr="0003491E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484CD" w14:textId="15E42FC7" w:rsidR="007B7771" w:rsidRPr="0003491E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277A171" w14:textId="2E628DBC"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2EA3B302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1DA6" w14:textId="77777777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B41104" w14:textId="639BDB23" w:rsidR="007B7771" w:rsidRPr="00E05F3A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3F512A3" w14:textId="211CA969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5FDAAA1" w14:textId="50DF49BD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F87DD26" w14:textId="74FAB42E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3A3BBB9E" w14:textId="5120DE3D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997ACF" w14:textId="1CD92303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092BF2" w14:textId="08CC334F"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7A719" w14:textId="75A2FCE1"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7024F28" w14:textId="2617AF0B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B1CED" w:rsidRPr="00BC42A7" w14:paraId="596ADF67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69F4" w14:textId="77777777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D0588E" w14:textId="024AD3D5" w:rsidR="00DB1CED" w:rsidRPr="00E05F3A" w:rsidRDefault="00DB1CED" w:rsidP="00DB1CED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2837531" w14:textId="2CB2EC5C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FE23228" w14:textId="652973C2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AAD1AA" w14:textId="01744937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B3A5C3E" w14:textId="02974D11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1AF89" w14:textId="31220E9C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E7DBBC" w14:textId="5850DC58"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E58147" w14:textId="4EB6DD33"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E9D73A8" w14:textId="6D32BE2E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000041" w14:textId="77777777" w:rsidR="004075CF" w:rsidRPr="00BC42A7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06C04D2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611EB546" w14:textId="77777777" w:rsidR="0028603C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849C692" w14:textId="77777777" w:rsidR="00D374D6" w:rsidRDefault="00D374D6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4153D623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84AC35F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036AE3B" w14:textId="77777777" w:rsidR="0028603C" w:rsidRDefault="0028603C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2"/>
        <w:gridCol w:w="3413"/>
        <w:gridCol w:w="3484"/>
        <w:gridCol w:w="2247"/>
        <w:gridCol w:w="2244"/>
      </w:tblGrid>
      <w:tr w:rsidR="009F3086" w:rsidRPr="00BC42A7" w14:paraId="2B6353D3" w14:textId="77777777" w:rsidTr="002C403F">
        <w:trPr>
          <w:trHeight w:val="324"/>
        </w:trPr>
        <w:tc>
          <w:tcPr>
            <w:tcW w:w="32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77777777" w:rsidR="00D374D6" w:rsidRPr="00F81FCE" w:rsidRDefault="00D374D6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5: LMI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7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5978F2" w:rsidRPr="00BC42A7" w14:paraId="2B36E803" w14:textId="77777777" w:rsidTr="002C403F">
        <w:trPr>
          <w:trHeight w:val="288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5978F2" w:rsidRPr="00201766" w:rsidRDefault="005978F2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24F4" w14:textId="42E9D22B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3C3DB758" w:rsidR="005978F2" w:rsidRPr="00201766" w:rsidRDefault="005978F2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2014-15</w:t>
            </w:r>
          </w:p>
        </w:tc>
      </w:tr>
      <w:tr w:rsidR="005978F2" w:rsidRPr="00BC42A7" w14:paraId="7669C95F" w14:textId="77777777" w:rsidTr="002C403F">
        <w:trPr>
          <w:trHeight w:val="288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143286F" w14:textId="0D56C6DC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Secondary Programs of Study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A59F4D" w14:textId="10BB22F8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3A5458C" w14:textId="1B0575A5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4F85D24A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F4695" w14:textId="32723FBB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B2C0" w14:textId="3BC9D89D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2374" w14:textId="1F416612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Name of School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/LEA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4515" w14:textId="12A3931D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ED3B" w14:textId="0A6960FC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39572C5E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14C7E" w14:textId="09D81D93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2DF3" w14:textId="4987C026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FBB9C" w14:textId="2AF58E77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Name of School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/LEA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90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77743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084E29D4" w14:textId="77777777" w:rsidTr="002C403F">
        <w:trPr>
          <w:trHeight w:val="300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Post-Secondary Programs of Study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978F2" w:rsidRPr="00BC42A7" w14:paraId="2B5C46BB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865E5" w14:textId="66812E69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DB" w14:textId="77E345B9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8F28" w14:textId="4A4F8753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 of Campus/Location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9FC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686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7F8CC182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9450A3" w14:textId="5E4CC9D2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EF" w14:textId="64F6B4D4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95720B" w14:textId="660314CA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 of Campus/Location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B8F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CBAF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</w:t>
      </w:r>
      <w:proofErr w:type="gramStart"/>
      <w:r w:rsidR="00486D58">
        <w:rPr>
          <w:rFonts w:eastAsia="Times New Roman" w:cs="Times New Roman"/>
          <w:b/>
          <w:color w:val="000000"/>
          <w:u w:val="single"/>
        </w:rPr>
        <w:t>)</w:t>
      </w:r>
      <w:proofErr w:type="gramEnd"/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49772C17" w14:textId="77777777" w:rsidR="00B71F97" w:rsidRDefault="00B71F9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40E086E9" w14:textId="77777777" w:rsid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500147FE" w14:textId="77777777" w:rsidR="0020582C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71178C08" w14:textId="77777777"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0A4D7027" w14:textId="77777777"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78321045" w14:textId="77777777"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18F97EF8" w14:textId="77777777" w:rsidR="007D56FA" w:rsidRPr="00BC42A7" w:rsidRDefault="007D56FA" w:rsidP="0020582C">
      <w:pPr>
        <w:spacing w:after="0" w:line="276" w:lineRule="auto"/>
        <w:rPr>
          <w:rFonts w:eastAsia="Times New Roman" w:cs="Times New Roman"/>
          <w:color w:val="000000"/>
        </w:rPr>
      </w:pPr>
    </w:p>
    <w:sectPr w:rsidR="007D56FA" w:rsidRPr="00BC42A7" w:rsidSect="00FC3B18">
      <w:footerReference w:type="default" r:id="rId9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40556901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1FD9" w14:textId="4949FE90" w:rsidR="00FC3B18" w:rsidRDefault="00FC3B18" w:rsidP="00F56B3C">
    <w:pPr>
      <w:pStyle w:val="Footer"/>
    </w:pPr>
    <w:r>
      <w:t>Delaware Depa</w:t>
    </w:r>
    <w:r w:rsidR="00AC7B34">
      <w:t>rtment of Education</w:t>
    </w:r>
    <w:r w:rsidR="00AC7B34">
      <w:tab/>
    </w:r>
    <w:r w:rsidR="00AC7B34">
      <w:tab/>
    </w:r>
    <w:r w:rsidR="00AC7B34">
      <w:tab/>
    </w:r>
    <w:r w:rsidR="00AC7B34">
      <w:tab/>
    </w:r>
    <w:r w:rsidR="00F56B3C">
      <w:tab/>
      <w:t>Aug</w:t>
    </w:r>
    <w:r w:rsidR="001A2115">
      <w:t xml:space="preserve">ust </w:t>
    </w:r>
    <w:r w:rsidR="00F56B3C">
      <w:t>201</w:t>
    </w:r>
    <w:r w:rsidR="001A2115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00BA2"/>
    <w:rsid w:val="00026B3C"/>
    <w:rsid w:val="0003491E"/>
    <w:rsid w:val="000422AC"/>
    <w:rsid w:val="00053D48"/>
    <w:rsid w:val="00054221"/>
    <w:rsid w:val="00056FFA"/>
    <w:rsid w:val="000572AB"/>
    <w:rsid w:val="00062BC1"/>
    <w:rsid w:val="00080C7D"/>
    <w:rsid w:val="00084564"/>
    <w:rsid w:val="00084FF8"/>
    <w:rsid w:val="00086F8E"/>
    <w:rsid w:val="000875B2"/>
    <w:rsid w:val="000A1223"/>
    <w:rsid w:val="000A3609"/>
    <w:rsid w:val="000C0AF9"/>
    <w:rsid w:val="000D02C3"/>
    <w:rsid w:val="000D0919"/>
    <w:rsid w:val="000E7AD2"/>
    <w:rsid w:val="000E7C5F"/>
    <w:rsid w:val="000F16E6"/>
    <w:rsid w:val="00106061"/>
    <w:rsid w:val="001143EA"/>
    <w:rsid w:val="001145EA"/>
    <w:rsid w:val="00135C44"/>
    <w:rsid w:val="00141D30"/>
    <w:rsid w:val="0014677D"/>
    <w:rsid w:val="00147A8F"/>
    <w:rsid w:val="00162DCA"/>
    <w:rsid w:val="00173E94"/>
    <w:rsid w:val="00175AB0"/>
    <w:rsid w:val="0018344A"/>
    <w:rsid w:val="00184266"/>
    <w:rsid w:val="00186241"/>
    <w:rsid w:val="00196B43"/>
    <w:rsid w:val="001A2115"/>
    <w:rsid w:val="001A361A"/>
    <w:rsid w:val="001A36B1"/>
    <w:rsid w:val="001B69A2"/>
    <w:rsid w:val="001C02D1"/>
    <w:rsid w:val="001D0E6B"/>
    <w:rsid w:val="001E1BB3"/>
    <w:rsid w:val="001F0404"/>
    <w:rsid w:val="001F6015"/>
    <w:rsid w:val="00201766"/>
    <w:rsid w:val="0020582C"/>
    <w:rsid w:val="002140F1"/>
    <w:rsid w:val="00222E02"/>
    <w:rsid w:val="00242F48"/>
    <w:rsid w:val="00246F9E"/>
    <w:rsid w:val="00250105"/>
    <w:rsid w:val="00273618"/>
    <w:rsid w:val="002742CC"/>
    <w:rsid w:val="00285B14"/>
    <w:rsid w:val="0028603C"/>
    <w:rsid w:val="002A5F23"/>
    <w:rsid w:val="002B181D"/>
    <w:rsid w:val="002C403F"/>
    <w:rsid w:val="002D3850"/>
    <w:rsid w:val="002E63F6"/>
    <w:rsid w:val="002F0DF7"/>
    <w:rsid w:val="00300157"/>
    <w:rsid w:val="003063E9"/>
    <w:rsid w:val="00306C39"/>
    <w:rsid w:val="00307FA2"/>
    <w:rsid w:val="0031228A"/>
    <w:rsid w:val="00322D02"/>
    <w:rsid w:val="003259F0"/>
    <w:rsid w:val="00327294"/>
    <w:rsid w:val="003303EE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4075CF"/>
    <w:rsid w:val="004437A7"/>
    <w:rsid w:val="00455619"/>
    <w:rsid w:val="00455C2D"/>
    <w:rsid w:val="0045735E"/>
    <w:rsid w:val="004663FD"/>
    <w:rsid w:val="0047119B"/>
    <w:rsid w:val="00471643"/>
    <w:rsid w:val="0047313A"/>
    <w:rsid w:val="00483A8D"/>
    <w:rsid w:val="004842D1"/>
    <w:rsid w:val="00486D58"/>
    <w:rsid w:val="00493283"/>
    <w:rsid w:val="004977CE"/>
    <w:rsid w:val="004B742E"/>
    <w:rsid w:val="004C5939"/>
    <w:rsid w:val="004E3730"/>
    <w:rsid w:val="004E470F"/>
    <w:rsid w:val="004E66EB"/>
    <w:rsid w:val="004F536E"/>
    <w:rsid w:val="00500C5E"/>
    <w:rsid w:val="0050145C"/>
    <w:rsid w:val="00520E86"/>
    <w:rsid w:val="00544B6E"/>
    <w:rsid w:val="00554185"/>
    <w:rsid w:val="00556667"/>
    <w:rsid w:val="005819F8"/>
    <w:rsid w:val="00587A5A"/>
    <w:rsid w:val="00592F23"/>
    <w:rsid w:val="00596968"/>
    <w:rsid w:val="005978F2"/>
    <w:rsid w:val="005A2050"/>
    <w:rsid w:val="005A41A6"/>
    <w:rsid w:val="005B5593"/>
    <w:rsid w:val="005D2764"/>
    <w:rsid w:val="005E2771"/>
    <w:rsid w:val="005E6989"/>
    <w:rsid w:val="006004D2"/>
    <w:rsid w:val="00616BCD"/>
    <w:rsid w:val="00625F78"/>
    <w:rsid w:val="006338F9"/>
    <w:rsid w:val="00634E58"/>
    <w:rsid w:val="00637AEF"/>
    <w:rsid w:val="0065743D"/>
    <w:rsid w:val="00666B72"/>
    <w:rsid w:val="00676462"/>
    <w:rsid w:val="006C457D"/>
    <w:rsid w:val="006D3858"/>
    <w:rsid w:val="006D6F53"/>
    <w:rsid w:val="006E063A"/>
    <w:rsid w:val="006E2130"/>
    <w:rsid w:val="006F6FA8"/>
    <w:rsid w:val="00725FA1"/>
    <w:rsid w:val="0074036C"/>
    <w:rsid w:val="00741E0F"/>
    <w:rsid w:val="0075138D"/>
    <w:rsid w:val="0075682A"/>
    <w:rsid w:val="00756F29"/>
    <w:rsid w:val="007659BC"/>
    <w:rsid w:val="00795F0A"/>
    <w:rsid w:val="007A5B8D"/>
    <w:rsid w:val="007B1BCC"/>
    <w:rsid w:val="007B48BF"/>
    <w:rsid w:val="007B7771"/>
    <w:rsid w:val="007C17FB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2D4C"/>
    <w:rsid w:val="008273AC"/>
    <w:rsid w:val="008334B0"/>
    <w:rsid w:val="00835D04"/>
    <w:rsid w:val="00837896"/>
    <w:rsid w:val="0085131D"/>
    <w:rsid w:val="0085584C"/>
    <w:rsid w:val="0086223B"/>
    <w:rsid w:val="0087276A"/>
    <w:rsid w:val="00881F6A"/>
    <w:rsid w:val="0088348F"/>
    <w:rsid w:val="008C0BE1"/>
    <w:rsid w:val="008C642E"/>
    <w:rsid w:val="008E5E1A"/>
    <w:rsid w:val="00900CF8"/>
    <w:rsid w:val="00945EF1"/>
    <w:rsid w:val="00955926"/>
    <w:rsid w:val="009567C7"/>
    <w:rsid w:val="0096797E"/>
    <w:rsid w:val="00973669"/>
    <w:rsid w:val="00976FB6"/>
    <w:rsid w:val="00977DC9"/>
    <w:rsid w:val="009870CD"/>
    <w:rsid w:val="00994D2A"/>
    <w:rsid w:val="009B084F"/>
    <w:rsid w:val="009B5B33"/>
    <w:rsid w:val="009C5937"/>
    <w:rsid w:val="009C5BF5"/>
    <w:rsid w:val="009F3086"/>
    <w:rsid w:val="009F3397"/>
    <w:rsid w:val="009F58C7"/>
    <w:rsid w:val="009F7E84"/>
    <w:rsid w:val="00A03B43"/>
    <w:rsid w:val="00A41E2D"/>
    <w:rsid w:val="00A421AC"/>
    <w:rsid w:val="00A556FB"/>
    <w:rsid w:val="00A6266B"/>
    <w:rsid w:val="00A71990"/>
    <w:rsid w:val="00A8452A"/>
    <w:rsid w:val="00A857BD"/>
    <w:rsid w:val="00A94B95"/>
    <w:rsid w:val="00AA096D"/>
    <w:rsid w:val="00AB7D0B"/>
    <w:rsid w:val="00AC7B34"/>
    <w:rsid w:val="00AC7F20"/>
    <w:rsid w:val="00AD131A"/>
    <w:rsid w:val="00AE09DF"/>
    <w:rsid w:val="00AF1304"/>
    <w:rsid w:val="00AF3898"/>
    <w:rsid w:val="00AF7132"/>
    <w:rsid w:val="00B07A3B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9BB"/>
    <w:rsid w:val="00B92821"/>
    <w:rsid w:val="00BA1E86"/>
    <w:rsid w:val="00BB37FE"/>
    <w:rsid w:val="00BB6E86"/>
    <w:rsid w:val="00BC42A7"/>
    <w:rsid w:val="00BE0F67"/>
    <w:rsid w:val="00C00DCA"/>
    <w:rsid w:val="00C40563"/>
    <w:rsid w:val="00C54522"/>
    <w:rsid w:val="00C6382B"/>
    <w:rsid w:val="00C67008"/>
    <w:rsid w:val="00C81AD7"/>
    <w:rsid w:val="00C85F7C"/>
    <w:rsid w:val="00CA414B"/>
    <w:rsid w:val="00CB206B"/>
    <w:rsid w:val="00CB545D"/>
    <w:rsid w:val="00CC5038"/>
    <w:rsid w:val="00CF45A1"/>
    <w:rsid w:val="00D137C6"/>
    <w:rsid w:val="00D15D9D"/>
    <w:rsid w:val="00D17C4E"/>
    <w:rsid w:val="00D256BF"/>
    <w:rsid w:val="00D27ABF"/>
    <w:rsid w:val="00D374D6"/>
    <w:rsid w:val="00D4369A"/>
    <w:rsid w:val="00D44F9A"/>
    <w:rsid w:val="00D46E7B"/>
    <w:rsid w:val="00D47DAF"/>
    <w:rsid w:val="00D65057"/>
    <w:rsid w:val="00D73C53"/>
    <w:rsid w:val="00D8146A"/>
    <w:rsid w:val="00D90C06"/>
    <w:rsid w:val="00D95D86"/>
    <w:rsid w:val="00DB1CED"/>
    <w:rsid w:val="00DB2F54"/>
    <w:rsid w:val="00DB51D6"/>
    <w:rsid w:val="00DB7DD0"/>
    <w:rsid w:val="00DC03D4"/>
    <w:rsid w:val="00DC3B14"/>
    <w:rsid w:val="00DD0AD4"/>
    <w:rsid w:val="00DE1965"/>
    <w:rsid w:val="00E044D2"/>
    <w:rsid w:val="00E04576"/>
    <w:rsid w:val="00E05F3A"/>
    <w:rsid w:val="00E1615C"/>
    <w:rsid w:val="00E37CD4"/>
    <w:rsid w:val="00E535C1"/>
    <w:rsid w:val="00E56944"/>
    <w:rsid w:val="00E56FFC"/>
    <w:rsid w:val="00E6647D"/>
    <w:rsid w:val="00E67E9C"/>
    <w:rsid w:val="00E71CAD"/>
    <w:rsid w:val="00E7231E"/>
    <w:rsid w:val="00E75913"/>
    <w:rsid w:val="00E9720F"/>
    <w:rsid w:val="00EA77E8"/>
    <w:rsid w:val="00EB1ABB"/>
    <w:rsid w:val="00EE4BC0"/>
    <w:rsid w:val="00EE4FAA"/>
    <w:rsid w:val="00EE6CA1"/>
    <w:rsid w:val="00EF0EB6"/>
    <w:rsid w:val="00EF5B7F"/>
    <w:rsid w:val="00F17444"/>
    <w:rsid w:val="00F2370F"/>
    <w:rsid w:val="00F31CA6"/>
    <w:rsid w:val="00F34D9D"/>
    <w:rsid w:val="00F4502A"/>
    <w:rsid w:val="00F54BB5"/>
    <w:rsid w:val="00F56B3C"/>
    <w:rsid w:val="00F66072"/>
    <w:rsid w:val="00F81FCE"/>
    <w:rsid w:val="00F872D6"/>
    <w:rsid w:val="00F9465B"/>
    <w:rsid w:val="00FC22C2"/>
    <w:rsid w:val="00FC3B18"/>
    <w:rsid w:val="00FD6376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B143ED"/>
  <w15:docId w15:val="{B83EDCEA-C6D3-49E8-B6D2-2B4383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7F9-4F1B-4A3E-8A13-4BDE784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726</Words>
  <Characters>4057</Characters>
  <Application>Microsoft Office Word</Application>
  <DocSecurity>0</DocSecurity>
  <Lines>405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D'Souza Melvin</dc:creator>
  <cp:lastModifiedBy>Rhine Luke</cp:lastModifiedBy>
  <cp:revision>5</cp:revision>
  <cp:lastPrinted>2015-06-10T19:36:00Z</cp:lastPrinted>
  <dcterms:created xsi:type="dcterms:W3CDTF">2017-08-18T12:24:00Z</dcterms:created>
  <dcterms:modified xsi:type="dcterms:W3CDTF">2017-08-18T12:44:00Z</dcterms:modified>
</cp:coreProperties>
</file>